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E1CE" w14:textId="56B9717F" w:rsidR="00C6521D" w:rsidRPr="00B84A3B" w:rsidRDefault="00B84A3B" w:rsidP="00B330A6">
      <w:pPr>
        <w:rPr>
          <w:rFonts w:ascii="Arial" w:hAnsi="Arial" w:cs="Arial"/>
          <w:b/>
          <w:bCs/>
          <w:color w:val="0070C0"/>
          <w:sz w:val="28"/>
          <w:szCs w:val="28"/>
        </w:rPr>
      </w:pPr>
      <w:r>
        <w:rPr>
          <w:rFonts w:ascii="Arial" w:hAnsi="Arial" w:cs="Arial"/>
          <w:b/>
          <w:bCs/>
          <w:color w:val="0070C0"/>
          <w:sz w:val="28"/>
          <w:szCs w:val="28"/>
        </w:rPr>
        <w:t xml:space="preserve">The Deception of Predatory </w:t>
      </w:r>
      <w:r w:rsidR="000733F7" w:rsidRPr="00B84A3B">
        <w:rPr>
          <w:rFonts w:ascii="Arial" w:hAnsi="Arial" w:cs="Arial"/>
          <w:b/>
          <w:bCs/>
          <w:color w:val="0070C0"/>
          <w:sz w:val="28"/>
          <w:szCs w:val="28"/>
        </w:rPr>
        <w:t>Credit Repair Companies</w:t>
      </w:r>
    </w:p>
    <w:p w14:paraId="070A2B8A" w14:textId="093945AA" w:rsidR="003C6FB9" w:rsidRDefault="003C6FB9" w:rsidP="003C6FB9">
      <w:pPr>
        <w:rPr>
          <w:rFonts w:ascii="Arial" w:hAnsi="Arial" w:cs="Arial"/>
        </w:rPr>
      </w:pPr>
      <w:r>
        <w:rPr>
          <w:rFonts w:ascii="Arial" w:hAnsi="Arial" w:cs="Arial"/>
        </w:rPr>
        <w:t>Credit repair companies</w:t>
      </w:r>
      <w:r w:rsidR="003925B1">
        <w:rPr>
          <w:rFonts w:ascii="Arial" w:hAnsi="Arial" w:cs="Arial"/>
        </w:rPr>
        <w:t xml:space="preserve"> </w:t>
      </w:r>
      <w:r>
        <w:rPr>
          <w:rFonts w:ascii="Arial" w:hAnsi="Arial" w:cs="Arial"/>
        </w:rPr>
        <w:t>run a sophisticated and complex scam. Advertising widely in low-income areas and communities of color, these companies promise to</w:t>
      </w:r>
      <w:r w:rsidR="00C6521D" w:rsidRPr="00520752">
        <w:rPr>
          <w:rFonts w:ascii="Arial" w:hAnsi="Arial" w:cs="Arial"/>
        </w:rPr>
        <w:t xml:space="preserve"> “fix</w:t>
      </w:r>
      <w:r w:rsidR="00520752">
        <w:rPr>
          <w:rFonts w:ascii="Arial" w:hAnsi="Arial" w:cs="Arial"/>
        </w:rPr>
        <w:t xml:space="preserve">” </w:t>
      </w:r>
      <w:r>
        <w:rPr>
          <w:rFonts w:ascii="Arial" w:hAnsi="Arial" w:cs="Arial"/>
        </w:rPr>
        <w:t xml:space="preserve">your </w:t>
      </w:r>
      <w:r w:rsidR="00C6521D" w:rsidRPr="00520752">
        <w:rPr>
          <w:rFonts w:ascii="Arial" w:hAnsi="Arial" w:cs="Arial"/>
        </w:rPr>
        <w:t>credi</w:t>
      </w:r>
      <w:r w:rsidR="00520752">
        <w:rPr>
          <w:rFonts w:ascii="Arial" w:hAnsi="Arial" w:cs="Arial"/>
        </w:rPr>
        <w:t>t</w:t>
      </w:r>
      <w:r w:rsidR="00C6521D" w:rsidRPr="00520752">
        <w:rPr>
          <w:rFonts w:ascii="Arial" w:hAnsi="Arial" w:cs="Arial"/>
        </w:rPr>
        <w:t xml:space="preserve"> by </w:t>
      </w:r>
      <w:r>
        <w:rPr>
          <w:rFonts w:ascii="Arial" w:hAnsi="Arial" w:cs="Arial"/>
        </w:rPr>
        <w:t xml:space="preserve">getting </w:t>
      </w:r>
      <w:r w:rsidR="00336DEA">
        <w:rPr>
          <w:rFonts w:ascii="Arial" w:hAnsi="Arial" w:cs="Arial"/>
        </w:rPr>
        <w:t>negative</w:t>
      </w:r>
      <w:r w:rsidR="00C6521D" w:rsidRPr="00520752">
        <w:rPr>
          <w:rFonts w:ascii="Arial" w:hAnsi="Arial" w:cs="Arial"/>
        </w:rPr>
        <w:t xml:space="preserve"> items</w:t>
      </w:r>
      <w:r>
        <w:rPr>
          <w:rFonts w:ascii="Arial" w:hAnsi="Arial" w:cs="Arial"/>
        </w:rPr>
        <w:t xml:space="preserve"> removed from your credit report.  Their </w:t>
      </w:r>
      <w:r w:rsidR="00C6521D" w:rsidRPr="00520752">
        <w:rPr>
          <w:rFonts w:ascii="Arial" w:hAnsi="Arial" w:cs="Arial"/>
        </w:rPr>
        <w:t>strategy exploit</w:t>
      </w:r>
      <w:r w:rsidR="00143DDD" w:rsidRPr="00520752">
        <w:rPr>
          <w:rFonts w:ascii="Arial" w:hAnsi="Arial" w:cs="Arial"/>
        </w:rPr>
        <w:t>s</w:t>
      </w:r>
      <w:r w:rsidR="00C6521D" w:rsidRPr="00520752">
        <w:rPr>
          <w:rFonts w:ascii="Arial" w:hAnsi="Arial" w:cs="Arial"/>
        </w:rPr>
        <w:t xml:space="preserve"> a </w:t>
      </w:r>
      <w:r>
        <w:rPr>
          <w:rFonts w:ascii="Arial" w:hAnsi="Arial" w:cs="Arial"/>
        </w:rPr>
        <w:t>provision of the 1970 Fair Credit Reporting Act – language that obligates the credit bureaus to either respond to a consumer’s dispute wit</w:t>
      </w:r>
      <w:bookmarkStart w:id="0" w:name="_GoBack"/>
      <w:bookmarkEnd w:id="0"/>
      <w:r>
        <w:rPr>
          <w:rFonts w:ascii="Arial" w:hAnsi="Arial" w:cs="Arial"/>
        </w:rPr>
        <w:t>hin 30 days (the 30-day rule)</w:t>
      </w:r>
      <w:r>
        <w:rPr>
          <w:rStyle w:val="FootnoteReference"/>
          <w:rFonts w:ascii="Arial" w:hAnsi="Arial" w:cs="Arial"/>
        </w:rPr>
        <w:footnoteReference w:id="1"/>
      </w:r>
      <w:r>
        <w:rPr>
          <w:rFonts w:ascii="Arial" w:hAnsi="Arial" w:cs="Arial"/>
        </w:rPr>
        <w:t xml:space="preserve"> or remove the disputed item from the consumer’s credit report</w:t>
      </w:r>
      <w:r w:rsidR="00944EAD">
        <w:rPr>
          <w:rFonts w:ascii="Arial" w:hAnsi="Arial" w:cs="Arial"/>
        </w:rPr>
        <w:t xml:space="preserve">. </w:t>
      </w:r>
      <w:r w:rsidR="00624210">
        <w:rPr>
          <w:rFonts w:ascii="Arial" w:hAnsi="Arial" w:cs="Arial"/>
        </w:rPr>
        <w:t xml:space="preserve">And </w:t>
      </w:r>
      <w:r>
        <w:rPr>
          <w:rFonts w:ascii="Arial" w:hAnsi="Arial" w:cs="Arial"/>
        </w:rPr>
        <w:t xml:space="preserve">herein lies the </w:t>
      </w:r>
      <w:r w:rsidR="00B912A6">
        <w:rPr>
          <w:rFonts w:ascii="Arial" w:hAnsi="Arial" w:cs="Arial"/>
        </w:rPr>
        <w:t>problem:</w:t>
      </w:r>
      <w:r>
        <w:rPr>
          <w:rFonts w:ascii="Arial" w:hAnsi="Arial" w:cs="Arial"/>
        </w:rPr>
        <w:t xml:space="preserve">  </w:t>
      </w:r>
      <w:r w:rsidRPr="005E781F">
        <w:rPr>
          <w:rFonts w:ascii="Arial" w:hAnsi="Arial" w:cs="Arial"/>
        </w:rPr>
        <w:t xml:space="preserve">If the disputed item </w:t>
      </w:r>
      <w:r w:rsidR="00B912A6" w:rsidRPr="005E781F">
        <w:rPr>
          <w:rFonts w:ascii="Arial" w:hAnsi="Arial" w:cs="Arial"/>
        </w:rPr>
        <w:t>is</w:t>
      </w:r>
      <w:r w:rsidR="00512835" w:rsidRPr="005E781F">
        <w:rPr>
          <w:rFonts w:ascii="Arial" w:hAnsi="Arial" w:cs="Arial"/>
        </w:rPr>
        <w:t>,</w:t>
      </w:r>
      <w:r w:rsidR="00B912A6" w:rsidRPr="005E781F">
        <w:rPr>
          <w:rFonts w:ascii="Arial" w:hAnsi="Arial" w:cs="Arial"/>
        </w:rPr>
        <w:t xml:space="preserve"> in fact</w:t>
      </w:r>
      <w:r w:rsidR="00512835" w:rsidRPr="005E781F">
        <w:rPr>
          <w:rFonts w:ascii="Arial" w:hAnsi="Arial" w:cs="Arial"/>
        </w:rPr>
        <w:t>,</w:t>
      </w:r>
      <w:r w:rsidR="00B912A6" w:rsidRPr="005E781F">
        <w:rPr>
          <w:rFonts w:ascii="Arial" w:hAnsi="Arial" w:cs="Arial"/>
        </w:rPr>
        <w:t xml:space="preserve"> </w:t>
      </w:r>
      <w:r w:rsidRPr="005E781F">
        <w:rPr>
          <w:rFonts w:ascii="Arial" w:hAnsi="Arial" w:cs="Arial"/>
        </w:rPr>
        <w:t xml:space="preserve">legitimate and accurate, </w:t>
      </w:r>
      <w:r w:rsidR="00C174E7">
        <w:rPr>
          <w:rFonts w:ascii="Arial" w:hAnsi="Arial" w:cs="Arial"/>
        </w:rPr>
        <w:t>the</w:t>
      </w:r>
      <w:r w:rsidRPr="005E781F">
        <w:rPr>
          <w:rFonts w:ascii="Arial" w:hAnsi="Arial" w:cs="Arial"/>
        </w:rPr>
        <w:t xml:space="preserve"> removal will </w:t>
      </w:r>
      <w:r w:rsidR="00944EAD" w:rsidRPr="005E781F">
        <w:rPr>
          <w:rFonts w:ascii="Arial" w:hAnsi="Arial" w:cs="Arial"/>
        </w:rPr>
        <w:t xml:space="preserve">only </w:t>
      </w:r>
      <w:r w:rsidRPr="005E781F">
        <w:rPr>
          <w:rFonts w:ascii="Arial" w:hAnsi="Arial" w:cs="Arial"/>
        </w:rPr>
        <w:t xml:space="preserve">be </w:t>
      </w:r>
      <w:r w:rsidRPr="00346725">
        <w:rPr>
          <w:rFonts w:ascii="Arial" w:hAnsi="Arial" w:cs="Arial"/>
          <w:b/>
          <w:bCs/>
        </w:rPr>
        <w:t>temporary.</w:t>
      </w:r>
      <w:r>
        <w:rPr>
          <w:rFonts w:ascii="Arial" w:hAnsi="Arial" w:cs="Arial"/>
        </w:rPr>
        <w:t xml:space="preserve">  </w:t>
      </w:r>
      <w:r w:rsidR="000F659B" w:rsidRPr="000F659B">
        <w:rPr>
          <w:rFonts w:ascii="Arial" w:hAnsi="Arial" w:cs="Arial"/>
        </w:rPr>
        <w:t>Any creditor can, by law, re-verify an accurate removed item and have it returned t</w:t>
      </w:r>
      <w:r w:rsidR="000F659B">
        <w:rPr>
          <w:rFonts w:ascii="Arial" w:hAnsi="Arial" w:cs="Arial"/>
        </w:rPr>
        <w:t>o the consumer’s credit report.</w:t>
      </w:r>
      <w:r w:rsidR="000F659B" w:rsidRPr="000F659B">
        <w:rPr>
          <w:rFonts w:ascii="Arial" w:hAnsi="Arial" w:cs="Arial"/>
        </w:rPr>
        <w:t xml:space="preserve"> </w:t>
      </w:r>
      <w:r w:rsidR="00512835">
        <w:rPr>
          <w:rFonts w:ascii="Arial" w:hAnsi="Arial" w:cs="Arial"/>
        </w:rPr>
        <w:t>For this service, c</w:t>
      </w:r>
      <w:r w:rsidR="00346725">
        <w:rPr>
          <w:rFonts w:ascii="Arial" w:hAnsi="Arial" w:cs="Arial"/>
        </w:rPr>
        <w:t>redit repair companies typically charge $100</w:t>
      </w:r>
      <w:r w:rsidR="00512835">
        <w:rPr>
          <w:rFonts w:ascii="Arial" w:hAnsi="Arial" w:cs="Arial"/>
        </w:rPr>
        <w:t>-</w:t>
      </w:r>
      <w:r w:rsidR="00295187">
        <w:rPr>
          <w:rFonts w:ascii="Arial" w:hAnsi="Arial" w:cs="Arial"/>
        </w:rPr>
        <w:t>$</w:t>
      </w:r>
      <w:r w:rsidR="00512835">
        <w:rPr>
          <w:rFonts w:ascii="Arial" w:hAnsi="Arial" w:cs="Arial"/>
        </w:rPr>
        <w:t xml:space="preserve">200 per </w:t>
      </w:r>
      <w:r w:rsidR="00346725">
        <w:rPr>
          <w:rFonts w:ascii="Arial" w:hAnsi="Arial" w:cs="Arial"/>
        </w:rPr>
        <w:t>month</w:t>
      </w:r>
      <w:r w:rsidR="001E70B7">
        <w:rPr>
          <w:rFonts w:ascii="Arial" w:hAnsi="Arial" w:cs="Arial"/>
        </w:rPr>
        <w:t>,</w:t>
      </w:r>
      <w:r w:rsidR="00295187">
        <w:rPr>
          <w:rFonts w:ascii="Arial" w:hAnsi="Arial" w:cs="Arial"/>
        </w:rPr>
        <w:t xml:space="preserve"> or</w:t>
      </w:r>
      <w:r w:rsidR="00512835">
        <w:rPr>
          <w:rFonts w:ascii="Arial" w:hAnsi="Arial" w:cs="Arial"/>
        </w:rPr>
        <w:t xml:space="preserve"> an upfront fee ranging from $500-$1500.</w:t>
      </w:r>
      <w:r w:rsidR="003D6BF3">
        <w:rPr>
          <w:rFonts w:ascii="Arial" w:hAnsi="Arial" w:cs="Arial"/>
        </w:rPr>
        <w:t xml:space="preserve"> </w:t>
      </w:r>
    </w:p>
    <w:p w14:paraId="6ADE54C2" w14:textId="52DA4EF5" w:rsidR="003C6FB9" w:rsidRPr="00636AF0" w:rsidRDefault="003C6FB9" w:rsidP="003C6FB9">
      <w:pPr>
        <w:rPr>
          <w:rFonts w:ascii="Arial" w:hAnsi="Arial" w:cs="Arial"/>
          <w:b/>
          <w:bCs/>
          <w:color w:val="0070C0"/>
        </w:rPr>
      </w:pPr>
      <w:r w:rsidRPr="00636AF0">
        <w:rPr>
          <w:rFonts w:ascii="Arial" w:hAnsi="Arial" w:cs="Arial"/>
          <w:b/>
          <w:bCs/>
          <w:color w:val="0070C0"/>
        </w:rPr>
        <w:t>The Consumer’s Experience of Credit Repair</w:t>
      </w:r>
    </w:p>
    <w:p w14:paraId="1C13E5F2" w14:textId="6959D25D" w:rsidR="003C6FB9" w:rsidRDefault="003C6FB9" w:rsidP="003C6FB9">
      <w:pPr>
        <w:rPr>
          <w:rFonts w:ascii="Arial" w:hAnsi="Arial" w:cs="Arial"/>
        </w:rPr>
      </w:pPr>
      <w:r>
        <w:rPr>
          <w:rFonts w:ascii="Arial" w:hAnsi="Arial" w:cs="Arial"/>
        </w:rPr>
        <w:t xml:space="preserve">For consumers, the intricacies of the scam are confounding.  Any time an item is removed, accurate or inaccurate, the credit repair company does the same thing: They </w:t>
      </w:r>
      <w:r w:rsidR="00D317E7">
        <w:rPr>
          <w:rFonts w:ascii="Arial" w:hAnsi="Arial" w:cs="Arial"/>
        </w:rPr>
        <w:t xml:space="preserve">contact </w:t>
      </w:r>
      <w:r>
        <w:rPr>
          <w:rFonts w:ascii="Arial" w:hAnsi="Arial" w:cs="Arial"/>
        </w:rPr>
        <w:t xml:space="preserve">the consumer to report </w:t>
      </w:r>
      <w:r w:rsidR="00B129F0">
        <w:rPr>
          <w:rFonts w:ascii="Arial" w:hAnsi="Arial" w:cs="Arial"/>
        </w:rPr>
        <w:t xml:space="preserve">(and celebrate) </w:t>
      </w:r>
      <w:r>
        <w:rPr>
          <w:rFonts w:ascii="Arial" w:hAnsi="Arial" w:cs="Arial"/>
        </w:rPr>
        <w:t>the removal</w:t>
      </w:r>
      <w:r w:rsidR="00B129F0">
        <w:rPr>
          <w:rFonts w:ascii="Arial" w:hAnsi="Arial" w:cs="Arial"/>
        </w:rPr>
        <w:t xml:space="preserve">, never mentioning that </w:t>
      </w:r>
      <w:r w:rsidR="00C174E7">
        <w:rPr>
          <w:rFonts w:ascii="Arial" w:hAnsi="Arial" w:cs="Arial"/>
        </w:rPr>
        <w:t>it</w:t>
      </w:r>
      <w:r w:rsidR="00B129F0">
        <w:rPr>
          <w:rFonts w:ascii="Arial" w:hAnsi="Arial" w:cs="Arial"/>
        </w:rPr>
        <w:t xml:space="preserve"> may be temporary</w:t>
      </w:r>
      <w:r w:rsidR="00C25B63">
        <w:rPr>
          <w:rFonts w:ascii="Arial" w:hAnsi="Arial" w:cs="Arial"/>
        </w:rPr>
        <w:t xml:space="preserve">.  </w:t>
      </w:r>
      <w:r w:rsidR="00C24618">
        <w:rPr>
          <w:rFonts w:ascii="Arial" w:hAnsi="Arial" w:cs="Arial"/>
        </w:rPr>
        <w:t xml:space="preserve">If and when </w:t>
      </w:r>
      <w:r w:rsidR="00AA1AE0">
        <w:rPr>
          <w:rFonts w:ascii="Arial" w:hAnsi="Arial" w:cs="Arial"/>
        </w:rPr>
        <w:t xml:space="preserve">a </w:t>
      </w:r>
      <w:r>
        <w:rPr>
          <w:rFonts w:ascii="Arial" w:hAnsi="Arial" w:cs="Arial"/>
        </w:rPr>
        <w:t>consumer</w:t>
      </w:r>
      <w:r w:rsidR="00B129F0">
        <w:rPr>
          <w:rFonts w:ascii="Arial" w:hAnsi="Arial" w:cs="Arial"/>
        </w:rPr>
        <w:t xml:space="preserve"> </w:t>
      </w:r>
      <w:r w:rsidR="00AA1AE0">
        <w:rPr>
          <w:rFonts w:ascii="Arial" w:hAnsi="Arial" w:cs="Arial"/>
        </w:rPr>
        <w:t xml:space="preserve">notices that a </w:t>
      </w:r>
      <w:r w:rsidR="00B129F0">
        <w:rPr>
          <w:rFonts w:ascii="Arial" w:hAnsi="Arial" w:cs="Arial"/>
        </w:rPr>
        <w:t xml:space="preserve">previously-removed items </w:t>
      </w:r>
      <w:r w:rsidR="00AA1AE0">
        <w:rPr>
          <w:rFonts w:ascii="Arial" w:hAnsi="Arial" w:cs="Arial"/>
        </w:rPr>
        <w:t xml:space="preserve">has </w:t>
      </w:r>
      <w:r w:rsidR="00C174E7">
        <w:rPr>
          <w:rFonts w:ascii="Arial" w:hAnsi="Arial" w:cs="Arial"/>
        </w:rPr>
        <w:t>reappeared</w:t>
      </w:r>
      <w:r w:rsidR="00AA1AE0">
        <w:rPr>
          <w:rFonts w:ascii="Arial" w:hAnsi="Arial" w:cs="Arial"/>
        </w:rPr>
        <w:t xml:space="preserve"> </w:t>
      </w:r>
      <w:r w:rsidR="00624210">
        <w:rPr>
          <w:rFonts w:ascii="Arial" w:hAnsi="Arial" w:cs="Arial"/>
        </w:rPr>
        <w:t>–</w:t>
      </w:r>
      <w:r w:rsidR="00C24618">
        <w:rPr>
          <w:rFonts w:ascii="Arial" w:hAnsi="Arial" w:cs="Arial"/>
        </w:rPr>
        <w:t xml:space="preserve"> and</w:t>
      </w:r>
      <w:r w:rsidR="00624210">
        <w:rPr>
          <w:rFonts w:ascii="Arial" w:hAnsi="Arial" w:cs="Arial"/>
        </w:rPr>
        <w:t xml:space="preserve"> </w:t>
      </w:r>
      <w:r>
        <w:rPr>
          <w:rFonts w:ascii="Arial" w:hAnsi="Arial" w:cs="Arial"/>
        </w:rPr>
        <w:t>calls to ask why –</w:t>
      </w:r>
      <w:r w:rsidR="00346725">
        <w:rPr>
          <w:rFonts w:ascii="Arial" w:hAnsi="Arial" w:cs="Arial"/>
        </w:rPr>
        <w:t xml:space="preserve"> </w:t>
      </w:r>
      <w:r w:rsidR="00AA1AE0">
        <w:rPr>
          <w:rFonts w:ascii="Arial" w:hAnsi="Arial" w:cs="Arial"/>
        </w:rPr>
        <w:t xml:space="preserve">the </w:t>
      </w:r>
      <w:r>
        <w:rPr>
          <w:rFonts w:ascii="Arial" w:hAnsi="Arial" w:cs="Arial"/>
        </w:rPr>
        <w:t xml:space="preserve">credit repair </w:t>
      </w:r>
      <w:r w:rsidR="00AA1AE0">
        <w:rPr>
          <w:rFonts w:ascii="Arial" w:hAnsi="Arial" w:cs="Arial"/>
        </w:rPr>
        <w:t xml:space="preserve">company </w:t>
      </w:r>
      <w:r w:rsidR="00AA1AE0" w:rsidRPr="00C174E7">
        <w:rPr>
          <w:rFonts w:ascii="Arial" w:hAnsi="Arial" w:cs="Arial"/>
        </w:rPr>
        <w:t xml:space="preserve">doesn’t </w:t>
      </w:r>
      <w:r>
        <w:rPr>
          <w:rFonts w:ascii="Arial" w:hAnsi="Arial" w:cs="Arial"/>
        </w:rPr>
        <w:t xml:space="preserve">explain the 30-day rule.  Instead, they </w:t>
      </w:r>
      <w:r w:rsidR="00C36EB9">
        <w:rPr>
          <w:rFonts w:ascii="Arial" w:hAnsi="Arial" w:cs="Arial"/>
        </w:rPr>
        <w:t xml:space="preserve">encourage the consumer to </w:t>
      </w:r>
      <w:r w:rsidR="00C174E7">
        <w:rPr>
          <w:rFonts w:ascii="Arial" w:hAnsi="Arial" w:cs="Arial"/>
        </w:rPr>
        <w:t>KEEP PAYING</w:t>
      </w:r>
      <w:r w:rsidR="00C36EB9">
        <w:rPr>
          <w:rFonts w:ascii="Arial" w:hAnsi="Arial" w:cs="Arial"/>
        </w:rPr>
        <w:t xml:space="preserve"> </w:t>
      </w:r>
      <w:r w:rsidR="00AA1AE0">
        <w:rPr>
          <w:rFonts w:ascii="Arial" w:hAnsi="Arial" w:cs="Arial"/>
        </w:rPr>
        <w:t>to get the</w:t>
      </w:r>
      <w:r w:rsidR="00346725">
        <w:rPr>
          <w:rFonts w:ascii="Arial" w:hAnsi="Arial" w:cs="Arial"/>
        </w:rPr>
        <w:t xml:space="preserve"> item off </w:t>
      </w:r>
      <w:r w:rsidR="00AA1AE0">
        <w:rPr>
          <w:rFonts w:ascii="Arial" w:hAnsi="Arial" w:cs="Arial"/>
        </w:rPr>
        <w:t>“</w:t>
      </w:r>
      <w:r w:rsidR="00346725">
        <w:rPr>
          <w:rFonts w:ascii="Arial" w:hAnsi="Arial" w:cs="Arial"/>
        </w:rPr>
        <w:t>for good</w:t>
      </w:r>
      <w:r>
        <w:rPr>
          <w:rFonts w:ascii="Arial" w:hAnsi="Arial" w:cs="Arial"/>
        </w:rPr>
        <w:t>.</w:t>
      </w:r>
      <w:r w:rsidR="00AA1AE0">
        <w:rPr>
          <w:rFonts w:ascii="Arial" w:hAnsi="Arial" w:cs="Arial"/>
        </w:rPr>
        <w:t>”</w:t>
      </w:r>
      <w:r>
        <w:rPr>
          <w:rFonts w:ascii="Arial" w:hAnsi="Arial" w:cs="Arial"/>
        </w:rPr>
        <w:t xml:space="preserve">  </w:t>
      </w:r>
      <w:r w:rsidR="004A5C24">
        <w:rPr>
          <w:rFonts w:ascii="Arial" w:hAnsi="Arial" w:cs="Arial"/>
        </w:rPr>
        <w:t>U</w:t>
      </w:r>
      <w:r w:rsidR="005D3390">
        <w:rPr>
          <w:rFonts w:ascii="Arial" w:hAnsi="Arial" w:cs="Arial"/>
        </w:rPr>
        <w:t>nfortunately</w:t>
      </w:r>
      <w:r>
        <w:rPr>
          <w:rFonts w:ascii="Arial" w:hAnsi="Arial" w:cs="Arial"/>
        </w:rPr>
        <w:t xml:space="preserve">, </w:t>
      </w:r>
      <w:r w:rsidR="00944EAD">
        <w:rPr>
          <w:rFonts w:ascii="Arial" w:hAnsi="Arial" w:cs="Arial"/>
        </w:rPr>
        <w:t xml:space="preserve">many </w:t>
      </w:r>
      <w:r w:rsidR="006A3C7B">
        <w:rPr>
          <w:rFonts w:ascii="Arial" w:hAnsi="Arial" w:cs="Arial"/>
        </w:rPr>
        <w:t xml:space="preserve">consumers </w:t>
      </w:r>
      <w:r w:rsidR="00624210">
        <w:rPr>
          <w:rFonts w:ascii="Arial" w:hAnsi="Arial" w:cs="Arial"/>
        </w:rPr>
        <w:t>see</w:t>
      </w:r>
      <w:r w:rsidR="00944EAD">
        <w:rPr>
          <w:rFonts w:ascii="Arial" w:hAnsi="Arial" w:cs="Arial"/>
        </w:rPr>
        <w:t xml:space="preserve"> credit repair </w:t>
      </w:r>
      <w:r w:rsidR="00624210">
        <w:rPr>
          <w:rFonts w:ascii="Arial" w:hAnsi="Arial" w:cs="Arial"/>
        </w:rPr>
        <w:t>as the</w:t>
      </w:r>
      <w:r>
        <w:rPr>
          <w:rFonts w:ascii="Arial" w:hAnsi="Arial" w:cs="Arial"/>
        </w:rPr>
        <w:t xml:space="preserve"> only way to “fix” their credit.</w:t>
      </w:r>
      <w:r w:rsidR="00AA1AE0">
        <w:rPr>
          <w:rFonts w:ascii="Arial" w:hAnsi="Arial" w:cs="Arial"/>
        </w:rPr>
        <w:t xml:space="preserve">  </w:t>
      </w:r>
    </w:p>
    <w:p w14:paraId="7DEF222A" w14:textId="098E12BB" w:rsidR="00520752" w:rsidRPr="00636AF0" w:rsidRDefault="003C6FB9" w:rsidP="004A5C24">
      <w:pPr>
        <w:pStyle w:val="Default"/>
        <w:spacing w:after="160" w:line="259" w:lineRule="auto"/>
        <w:rPr>
          <w:rFonts w:ascii="Arial" w:hAnsi="Arial" w:cs="Arial"/>
          <w:b/>
          <w:bCs/>
          <w:color w:val="0070C0"/>
          <w:sz w:val="22"/>
          <w:szCs w:val="22"/>
        </w:rPr>
      </w:pPr>
      <w:r w:rsidRPr="00636AF0">
        <w:rPr>
          <w:rFonts w:ascii="Arial" w:hAnsi="Arial" w:cs="Arial"/>
          <w:b/>
          <w:bCs/>
          <w:color w:val="0070C0"/>
          <w:sz w:val="22"/>
          <w:szCs w:val="22"/>
        </w:rPr>
        <w:t>Are Credit Repair Companies Breaking the Law?</w:t>
      </w:r>
    </w:p>
    <w:p w14:paraId="3D11F7BA" w14:textId="0F462768" w:rsidR="00336DEA" w:rsidRDefault="00AA1AE0" w:rsidP="00336DEA">
      <w:pPr>
        <w:pStyle w:val="NormalWeb"/>
        <w:spacing w:before="0" w:beforeAutospacing="0" w:after="0" w:afterAutospacing="0"/>
        <w:rPr>
          <w:rFonts w:ascii="Arial" w:hAnsi="Arial" w:cs="Arial"/>
          <w:sz w:val="22"/>
          <w:szCs w:val="22"/>
        </w:rPr>
      </w:pPr>
      <w:r>
        <w:rPr>
          <w:rFonts w:ascii="Arial" w:hAnsi="Arial" w:cs="Arial"/>
          <w:sz w:val="22"/>
          <w:szCs w:val="22"/>
        </w:rPr>
        <w:t>Yes, every day credit repair companies violate t</w:t>
      </w:r>
      <w:r w:rsidR="003C6FB9" w:rsidRPr="005D3390">
        <w:rPr>
          <w:rFonts w:ascii="Arial" w:hAnsi="Arial" w:cs="Arial"/>
          <w:sz w:val="22"/>
          <w:szCs w:val="22"/>
        </w:rPr>
        <w:t>he federal Telemarketing Sales Rul</w:t>
      </w:r>
      <w:r w:rsidR="00346725" w:rsidRPr="005D3390">
        <w:rPr>
          <w:rFonts w:ascii="Arial" w:hAnsi="Arial" w:cs="Arial"/>
          <w:sz w:val="22"/>
          <w:szCs w:val="22"/>
        </w:rPr>
        <w:t>e (</w:t>
      </w:r>
      <w:r w:rsidR="00346725" w:rsidRPr="005D3390">
        <w:rPr>
          <w:rFonts w:ascii="Arial" w:eastAsiaTheme="minorEastAsia" w:hAnsi="Arial" w:cs="Arial"/>
          <w:kern w:val="24"/>
          <w:sz w:val="22"/>
          <w:szCs w:val="22"/>
        </w:rPr>
        <w:t>16 CFR § 310.</w:t>
      </w:r>
      <w:r w:rsidR="00346725" w:rsidRPr="00B56762">
        <w:rPr>
          <w:rFonts w:ascii="Arial" w:eastAsiaTheme="minorEastAsia" w:hAnsi="Arial" w:cs="Arial"/>
          <w:kern w:val="24"/>
          <w:sz w:val="22"/>
          <w:szCs w:val="22"/>
        </w:rPr>
        <w:t>4</w:t>
      </w:r>
      <w:r>
        <w:rPr>
          <w:rFonts w:ascii="Arial" w:eastAsiaTheme="minorEastAsia" w:hAnsi="Arial" w:cs="Arial"/>
          <w:kern w:val="24"/>
          <w:sz w:val="22"/>
          <w:szCs w:val="22"/>
          <w:shd w:val="clear" w:color="auto" w:fill="FFFFFF" w:themeFill="background1"/>
        </w:rPr>
        <w:t>).</w:t>
      </w:r>
      <w:r w:rsidR="00FD3E54">
        <w:rPr>
          <w:rStyle w:val="FootnoteReference"/>
          <w:rFonts w:ascii="Arial" w:eastAsiaTheme="minorEastAsia" w:hAnsi="Arial" w:cs="Arial"/>
          <w:kern w:val="24"/>
          <w:sz w:val="22"/>
          <w:szCs w:val="22"/>
          <w:shd w:val="clear" w:color="auto" w:fill="FFFFFF" w:themeFill="background1"/>
        </w:rPr>
        <w:footnoteReference w:id="2"/>
      </w:r>
      <w:r>
        <w:rPr>
          <w:rFonts w:ascii="Arial" w:eastAsiaTheme="minorEastAsia" w:hAnsi="Arial" w:cs="Arial"/>
          <w:kern w:val="24"/>
          <w:sz w:val="22"/>
          <w:szCs w:val="22"/>
          <w:shd w:val="clear" w:color="auto" w:fill="FFFFFF" w:themeFill="background1"/>
        </w:rPr>
        <w:t xml:space="preserve">  </w:t>
      </w:r>
      <w:r w:rsidR="00336742">
        <w:rPr>
          <w:rFonts w:ascii="Arial" w:eastAsiaTheme="minorEastAsia" w:hAnsi="Arial" w:cs="Arial"/>
          <w:kern w:val="24"/>
          <w:sz w:val="22"/>
          <w:szCs w:val="22"/>
          <w:shd w:val="clear" w:color="auto" w:fill="FFFFFF" w:themeFill="background1"/>
        </w:rPr>
        <w:t>Called the TSR, i</w:t>
      </w:r>
      <w:r>
        <w:rPr>
          <w:rFonts w:ascii="Arial" w:eastAsiaTheme="minorEastAsia" w:hAnsi="Arial" w:cs="Arial"/>
          <w:kern w:val="24"/>
          <w:sz w:val="22"/>
          <w:szCs w:val="22"/>
          <w:shd w:val="clear" w:color="auto" w:fill="FFFFFF" w:themeFill="background1"/>
        </w:rPr>
        <w:t xml:space="preserve">t </w:t>
      </w:r>
      <w:r w:rsidR="00336DEA" w:rsidRPr="00B56762">
        <w:rPr>
          <w:rFonts w:ascii="Arial" w:hAnsi="Arial" w:cs="Arial"/>
          <w:sz w:val="22"/>
          <w:szCs w:val="22"/>
          <w:shd w:val="clear" w:color="auto" w:fill="FFFFFF" w:themeFill="background1"/>
        </w:rPr>
        <w:t>prohibits</w:t>
      </w:r>
      <w:r w:rsidR="004234C4" w:rsidRPr="00B56762">
        <w:rPr>
          <w:rFonts w:ascii="Arial" w:hAnsi="Arial" w:cs="Arial"/>
          <w:sz w:val="22"/>
          <w:szCs w:val="22"/>
          <w:shd w:val="clear" w:color="auto" w:fill="FFFFFF" w:themeFill="background1"/>
        </w:rPr>
        <w:t xml:space="preserve"> credit repai</w:t>
      </w:r>
      <w:r w:rsidR="004234C4" w:rsidRPr="005D3390">
        <w:rPr>
          <w:rFonts w:ascii="Arial" w:hAnsi="Arial" w:cs="Arial"/>
          <w:sz w:val="22"/>
          <w:szCs w:val="22"/>
        </w:rPr>
        <w:t>r companies</w:t>
      </w:r>
      <w:r w:rsidR="004632FA">
        <w:rPr>
          <w:rFonts w:ascii="Arial" w:hAnsi="Arial" w:cs="Arial"/>
          <w:sz w:val="22"/>
          <w:szCs w:val="22"/>
        </w:rPr>
        <w:t xml:space="preserve"> </w:t>
      </w:r>
      <w:r w:rsidR="00336DEA" w:rsidRPr="005D3390">
        <w:rPr>
          <w:rFonts w:ascii="Arial" w:hAnsi="Arial" w:cs="Arial"/>
          <w:sz w:val="22"/>
          <w:szCs w:val="22"/>
        </w:rPr>
        <w:t>from</w:t>
      </w:r>
      <w:r w:rsidR="00DE07FD" w:rsidRPr="005D3390">
        <w:rPr>
          <w:rFonts w:ascii="Arial" w:hAnsi="Arial" w:cs="Arial"/>
          <w:sz w:val="22"/>
          <w:szCs w:val="22"/>
        </w:rPr>
        <w:t xml:space="preserve"> request</w:t>
      </w:r>
      <w:r w:rsidR="00336DEA" w:rsidRPr="005D3390">
        <w:rPr>
          <w:rFonts w:ascii="Arial" w:hAnsi="Arial" w:cs="Arial"/>
          <w:sz w:val="22"/>
          <w:szCs w:val="22"/>
        </w:rPr>
        <w:t>ing</w:t>
      </w:r>
      <w:r w:rsidR="00DE07FD" w:rsidRPr="005D3390">
        <w:rPr>
          <w:rFonts w:ascii="Arial" w:hAnsi="Arial" w:cs="Arial"/>
          <w:sz w:val="22"/>
          <w:szCs w:val="22"/>
        </w:rPr>
        <w:t xml:space="preserve"> or receiv</w:t>
      </w:r>
      <w:r w:rsidR="00336DEA" w:rsidRPr="005D3390">
        <w:rPr>
          <w:rFonts w:ascii="Arial" w:hAnsi="Arial" w:cs="Arial"/>
          <w:sz w:val="22"/>
          <w:szCs w:val="22"/>
        </w:rPr>
        <w:t>ing</w:t>
      </w:r>
      <w:r w:rsidR="00DE07FD" w:rsidRPr="005D3390">
        <w:rPr>
          <w:rFonts w:ascii="Arial" w:hAnsi="Arial" w:cs="Arial"/>
          <w:sz w:val="22"/>
          <w:szCs w:val="22"/>
        </w:rPr>
        <w:t xml:space="preserve"> </w:t>
      </w:r>
      <w:r w:rsidR="00336DEA" w:rsidRPr="005D3390">
        <w:rPr>
          <w:rFonts w:ascii="Arial" w:hAnsi="Arial" w:cs="Arial"/>
          <w:sz w:val="22"/>
          <w:szCs w:val="22"/>
        </w:rPr>
        <w:t xml:space="preserve">payment for </w:t>
      </w:r>
      <w:r w:rsidR="00A25E34">
        <w:rPr>
          <w:rFonts w:ascii="Arial" w:hAnsi="Arial" w:cs="Arial"/>
          <w:sz w:val="22"/>
          <w:szCs w:val="22"/>
        </w:rPr>
        <w:t xml:space="preserve">their services </w:t>
      </w:r>
      <w:r w:rsidR="004234C4" w:rsidRPr="005D3390">
        <w:rPr>
          <w:rFonts w:ascii="Arial" w:hAnsi="Arial" w:cs="Arial"/>
          <w:sz w:val="22"/>
          <w:szCs w:val="22"/>
        </w:rPr>
        <w:t>until</w:t>
      </w:r>
      <w:r w:rsidR="00346725" w:rsidRPr="003D6BF3">
        <w:rPr>
          <w:rFonts w:ascii="Arial" w:hAnsi="Arial" w:cs="Arial"/>
          <w:b/>
          <w:bCs/>
          <w:sz w:val="22"/>
          <w:szCs w:val="22"/>
        </w:rPr>
        <w:t>…</w:t>
      </w:r>
      <w:r w:rsidR="004234C4" w:rsidRPr="003D6BF3">
        <w:rPr>
          <w:rFonts w:ascii="Arial" w:hAnsi="Arial" w:cs="Arial"/>
          <w:b/>
          <w:bCs/>
          <w:sz w:val="22"/>
          <w:szCs w:val="22"/>
        </w:rPr>
        <w:t xml:space="preserve">“The </w:t>
      </w:r>
      <w:hyperlink r:id="rId8" w:history="1">
        <w:r w:rsidR="00DE07FD" w:rsidRPr="003D6BF3">
          <w:rPr>
            <w:rFonts w:ascii="Arial" w:hAnsi="Arial" w:cs="Arial"/>
            <w:b/>
            <w:bCs/>
            <w:sz w:val="22"/>
            <w:szCs w:val="22"/>
          </w:rPr>
          <w:t>seller</w:t>
        </w:r>
      </w:hyperlink>
      <w:r w:rsidR="00DE07FD" w:rsidRPr="003D6BF3">
        <w:rPr>
          <w:rFonts w:ascii="Arial" w:hAnsi="Arial" w:cs="Arial"/>
          <w:b/>
          <w:bCs/>
          <w:sz w:val="22"/>
          <w:szCs w:val="22"/>
        </w:rPr>
        <w:t> has provided the </w:t>
      </w:r>
      <w:hyperlink r:id="rId9" w:history="1">
        <w:r w:rsidR="00DE07FD" w:rsidRPr="003D6BF3">
          <w:rPr>
            <w:rFonts w:ascii="Arial" w:hAnsi="Arial" w:cs="Arial"/>
            <w:b/>
            <w:bCs/>
            <w:sz w:val="22"/>
            <w:szCs w:val="22"/>
          </w:rPr>
          <w:t>person</w:t>
        </w:r>
      </w:hyperlink>
      <w:r w:rsidR="00DE07FD" w:rsidRPr="003D6BF3">
        <w:rPr>
          <w:rFonts w:ascii="Arial" w:hAnsi="Arial" w:cs="Arial"/>
          <w:b/>
          <w:bCs/>
          <w:sz w:val="22"/>
          <w:szCs w:val="22"/>
        </w:rPr>
        <w:t> with documentation in the form of a consumer report from a consumer reporting agency demonstrating that the promised results have been achieved, such report having been issued more than six months after the results were achieved</w:t>
      </w:r>
      <w:r w:rsidR="00346725" w:rsidRPr="003D6BF3">
        <w:rPr>
          <w:rFonts w:ascii="Arial" w:hAnsi="Arial" w:cs="Arial"/>
          <w:b/>
          <w:bCs/>
          <w:sz w:val="22"/>
          <w:szCs w:val="22"/>
        </w:rPr>
        <w:t>.”</w:t>
      </w:r>
      <w:r w:rsidR="00346725" w:rsidRPr="005D3390">
        <w:rPr>
          <w:rFonts w:ascii="Arial" w:hAnsi="Arial" w:cs="Arial"/>
          <w:sz w:val="22"/>
          <w:szCs w:val="22"/>
        </w:rPr>
        <w:t xml:space="preserve">  In other words, consumer</w:t>
      </w:r>
      <w:r w:rsidR="005763CF" w:rsidRPr="005D3390">
        <w:rPr>
          <w:rFonts w:ascii="Arial" w:hAnsi="Arial" w:cs="Arial"/>
          <w:sz w:val="22"/>
          <w:szCs w:val="22"/>
        </w:rPr>
        <w:t>s</w:t>
      </w:r>
      <w:r w:rsidR="00346725" w:rsidRPr="005D3390">
        <w:rPr>
          <w:rFonts w:ascii="Arial" w:hAnsi="Arial" w:cs="Arial"/>
          <w:sz w:val="22"/>
          <w:szCs w:val="22"/>
        </w:rPr>
        <w:t xml:space="preserve"> should </w:t>
      </w:r>
      <w:r w:rsidR="005763CF" w:rsidRPr="005D3390">
        <w:rPr>
          <w:rFonts w:ascii="Arial" w:hAnsi="Arial" w:cs="Arial"/>
          <w:sz w:val="22"/>
          <w:szCs w:val="22"/>
        </w:rPr>
        <w:t>ONLY</w:t>
      </w:r>
      <w:r w:rsidR="00346725" w:rsidRPr="005D3390">
        <w:rPr>
          <w:rFonts w:ascii="Arial" w:hAnsi="Arial" w:cs="Arial"/>
          <w:sz w:val="22"/>
          <w:szCs w:val="22"/>
        </w:rPr>
        <w:t xml:space="preserve"> pay for credit repair upon receiving proof that </w:t>
      </w:r>
      <w:r w:rsidR="005763CF" w:rsidRPr="005D3390">
        <w:rPr>
          <w:rFonts w:ascii="Arial" w:hAnsi="Arial" w:cs="Arial"/>
          <w:sz w:val="22"/>
          <w:szCs w:val="22"/>
        </w:rPr>
        <w:t>a</w:t>
      </w:r>
      <w:r w:rsidR="00346725" w:rsidRPr="005D3390">
        <w:rPr>
          <w:rFonts w:ascii="Arial" w:hAnsi="Arial" w:cs="Arial"/>
          <w:sz w:val="22"/>
          <w:szCs w:val="22"/>
        </w:rPr>
        <w:t xml:space="preserve"> disputed item </w:t>
      </w:r>
      <w:r w:rsidR="00336742">
        <w:rPr>
          <w:rFonts w:ascii="Arial" w:hAnsi="Arial" w:cs="Arial"/>
          <w:sz w:val="22"/>
          <w:szCs w:val="22"/>
        </w:rPr>
        <w:t xml:space="preserve">was removed from the </w:t>
      </w:r>
      <w:r w:rsidR="005763CF" w:rsidRPr="005D3390">
        <w:rPr>
          <w:rFonts w:ascii="Arial" w:hAnsi="Arial" w:cs="Arial"/>
          <w:sz w:val="22"/>
          <w:szCs w:val="22"/>
        </w:rPr>
        <w:t>report</w:t>
      </w:r>
      <w:r w:rsidR="00C174E7">
        <w:rPr>
          <w:rFonts w:ascii="Arial" w:hAnsi="Arial" w:cs="Arial"/>
          <w:sz w:val="22"/>
          <w:szCs w:val="22"/>
        </w:rPr>
        <w:t xml:space="preserve"> – and </w:t>
      </w:r>
      <w:r w:rsidR="00346725" w:rsidRPr="005D3390">
        <w:rPr>
          <w:rFonts w:ascii="Arial" w:hAnsi="Arial" w:cs="Arial"/>
          <w:sz w:val="22"/>
          <w:szCs w:val="22"/>
        </w:rPr>
        <w:t>STAYED off the report</w:t>
      </w:r>
      <w:r w:rsidR="00C174E7">
        <w:rPr>
          <w:rFonts w:ascii="Arial" w:hAnsi="Arial" w:cs="Arial"/>
          <w:sz w:val="22"/>
          <w:szCs w:val="22"/>
        </w:rPr>
        <w:t xml:space="preserve"> – for </w:t>
      </w:r>
      <w:r w:rsidR="00346725" w:rsidRPr="005D3390">
        <w:rPr>
          <w:rFonts w:ascii="Arial" w:hAnsi="Arial" w:cs="Arial"/>
          <w:sz w:val="22"/>
          <w:szCs w:val="22"/>
        </w:rPr>
        <w:t>six months.</w:t>
      </w:r>
      <w:r w:rsidR="00F9074A">
        <w:rPr>
          <w:rFonts w:ascii="Arial" w:hAnsi="Arial" w:cs="Arial"/>
          <w:sz w:val="22"/>
          <w:szCs w:val="22"/>
        </w:rPr>
        <w:t xml:space="preserve"> </w:t>
      </w:r>
      <w:r w:rsidR="00A25E34">
        <w:rPr>
          <w:rFonts w:ascii="Arial" w:hAnsi="Arial" w:cs="Arial"/>
          <w:sz w:val="22"/>
          <w:szCs w:val="22"/>
        </w:rPr>
        <w:t xml:space="preserve">Unfortunately, </w:t>
      </w:r>
      <w:r w:rsidR="00F9074A">
        <w:rPr>
          <w:rFonts w:ascii="Arial" w:hAnsi="Arial" w:cs="Arial"/>
          <w:sz w:val="22"/>
          <w:szCs w:val="22"/>
        </w:rPr>
        <w:t xml:space="preserve">enforcement of </w:t>
      </w:r>
      <w:r w:rsidR="00944EAD">
        <w:rPr>
          <w:rFonts w:ascii="Arial" w:hAnsi="Arial" w:cs="Arial"/>
          <w:sz w:val="22"/>
          <w:szCs w:val="22"/>
        </w:rPr>
        <w:t xml:space="preserve">this </w:t>
      </w:r>
      <w:r w:rsidR="00A25E34">
        <w:rPr>
          <w:rFonts w:ascii="Arial" w:hAnsi="Arial" w:cs="Arial"/>
          <w:sz w:val="22"/>
          <w:szCs w:val="22"/>
        </w:rPr>
        <w:t xml:space="preserve">Telemarketing Rule </w:t>
      </w:r>
      <w:r w:rsidR="00944EAD">
        <w:rPr>
          <w:rFonts w:ascii="Arial" w:hAnsi="Arial" w:cs="Arial"/>
          <w:sz w:val="22"/>
          <w:szCs w:val="22"/>
        </w:rPr>
        <w:t>remains</w:t>
      </w:r>
      <w:r w:rsidR="00F9074A">
        <w:rPr>
          <w:rFonts w:ascii="Arial" w:hAnsi="Arial" w:cs="Arial"/>
          <w:sz w:val="22"/>
          <w:szCs w:val="22"/>
        </w:rPr>
        <w:t xml:space="preserve"> a problem.</w:t>
      </w:r>
    </w:p>
    <w:p w14:paraId="2C8E613C" w14:textId="6D34F64A" w:rsidR="004A5C24" w:rsidRDefault="004A5C24" w:rsidP="00336DEA">
      <w:pPr>
        <w:pStyle w:val="NormalWeb"/>
        <w:spacing w:before="0" w:beforeAutospacing="0" w:after="0" w:afterAutospacing="0"/>
        <w:rPr>
          <w:rFonts w:ascii="Arial" w:hAnsi="Arial" w:cs="Arial"/>
          <w:sz w:val="22"/>
          <w:szCs w:val="22"/>
        </w:rPr>
      </w:pPr>
    </w:p>
    <w:p w14:paraId="2E97D0F9" w14:textId="4F3338F1" w:rsidR="00B84A3B" w:rsidRPr="00B84A3B" w:rsidRDefault="004234C4" w:rsidP="00B84A3B">
      <w:pPr>
        <w:rPr>
          <w:rFonts w:ascii="Arial" w:hAnsi="Arial" w:cs="Arial"/>
          <w:b/>
          <w:bCs/>
          <w:color w:val="0070C0"/>
          <w:sz w:val="28"/>
          <w:szCs w:val="28"/>
        </w:rPr>
      </w:pPr>
      <w:r>
        <w:rPr>
          <w:rFonts w:ascii="Arial" w:hAnsi="Arial" w:cs="Arial"/>
          <w:b/>
          <w:bCs/>
          <w:color w:val="0070C0"/>
          <w:sz w:val="28"/>
          <w:szCs w:val="28"/>
        </w:rPr>
        <w:t>What’s happening today</w:t>
      </w:r>
      <w:r w:rsidR="00636AF0">
        <w:rPr>
          <w:rFonts w:ascii="Arial" w:hAnsi="Arial" w:cs="Arial"/>
          <w:b/>
          <w:bCs/>
          <w:color w:val="0070C0"/>
          <w:sz w:val="28"/>
          <w:szCs w:val="28"/>
        </w:rPr>
        <w:t>?</w:t>
      </w:r>
    </w:p>
    <w:p w14:paraId="772D3FAA" w14:textId="089A36A5" w:rsidR="00636AF0" w:rsidRDefault="005A244B" w:rsidP="00636AF0">
      <w:pPr>
        <w:pStyle w:val="NoSpacing"/>
        <w:numPr>
          <w:ilvl w:val="0"/>
          <w:numId w:val="4"/>
        </w:numPr>
        <w:ind w:left="360"/>
        <w:rPr>
          <w:rFonts w:ascii="Arial" w:hAnsi="Arial" w:cs="Arial"/>
        </w:rPr>
      </w:pPr>
      <w:r w:rsidRPr="005A244B">
        <w:rPr>
          <w:rFonts w:ascii="Arial" w:hAnsi="Arial" w:cs="Arial"/>
        </w:rPr>
        <w:t xml:space="preserve">Credit repair companies </w:t>
      </w:r>
      <w:r w:rsidR="004234C4">
        <w:rPr>
          <w:rFonts w:ascii="Arial" w:hAnsi="Arial" w:cs="Arial"/>
        </w:rPr>
        <w:t>in Illinois are violating the TSR by</w:t>
      </w:r>
      <w:r w:rsidR="00636AF0">
        <w:rPr>
          <w:rFonts w:ascii="Arial" w:hAnsi="Arial" w:cs="Arial"/>
        </w:rPr>
        <w:t xml:space="preserve"> requesting</w:t>
      </w:r>
      <w:r w:rsidR="004234C4">
        <w:rPr>
          <w:rFonts w:ascii="Arial" w:hAnsi="Arial" w:cs="Arial"/>
        </w:rPr>
        <w:t xml:space="preserve"> an</w:t>
      </w:r>
      <w:r w:rsidR="00636AF0">
        <w:rPr>
          <w:rFonts w:ascii="Arial" w:hAnsi="Arial" w:cs="Arial"/>
        </w:rPr>
        <w:t>d</w:t>
      </w:r>
      <w:r w:rsidR="004234C4">
        <w:rPr>
          <w:rFonts w:ascii="Arial" w:hAnsi="Arial" w:cs="Arial"/>
        </w:rPr>
        <w:t xml:space="preserve"> accepting </w:t>
      </w:r>
      <w:r w:rsidR="00636AF0">
        <w:rPr>
          <w:rFonts w:ascii="Arial" w:hAnsi="Arial" w:cs="Arial"/>
        </w:rPr>
        <w:t>either a monthly fee or an upfront fee</w:t>
      </w:r>
      <w:r w:rsidR="00295187">
        <w:rPr>
          <w:rFonts w:ascii="Arial" w:hAnsi="Arial" w:cs="Arial"/>
        </w:rPr>
        <w:t xml:space="preserve"> for their services.</w:t>
      </w:r>
    </w:p>
    <w:p w14:paraId="16C948C3" w14:textId="5C6C7E41" w:rsidR="00636AF0" w:rsidRDefault="00636AF0" w:rsidP="00636AF0">
      <w:pPr>
        <w:pStyle w:val="NoSpacing"/>
        <w:numPr>
          <w:ilvl w:val="0"/>
          <w:numId w:val="4"/>
        </w:numPr>
        <w:ind w:left="360"/>
        <w:rPr>
          <w:rFonts w:ascii="Arial" w:hAnsi="Arial" w:cs="Arial"/>
        </w:rPr>
      </w:pPr>
      <w:r>
        <w:rPr>
          <w:rFonts w:ascii="Arial" w:hAnsi="Arial" w:cs="Arial"/>
        </w:rPr>
        <w:lastRenderedPageBreak/>
        <w:t xml:space="preserve">Credit repair companies are encouraging consumers to </w:t>
      </w:r>
      <w:r w:rsidR="00A612F0">
        <w:rPr>
          <w:rFonts w:ascii="Arial" w:hAnsi="Arial" w:cs="Arial"/>
        </w:rPr>
        <w:t>pay them</w:t>
      </w:r>
      <w:r>
        <w:rPr>
          <w:rFonts w:ascii="Arial" w:hAnsi="Arial" w:cs="Arial"/>
        </w:rPr>
        <w:t xml:space="preserve"> indefinitely, not only to remove negative items, </w:t>
      </w:r>
      <w:proofErr w:type="gramStart"/>
      <w:r>
        <w:rPr>
          <w:rFonts w:ascii="Arial" w:hAnsi="Arial" w:cs="Arial"/>
        </w:rPr>
        <w:t>but</w:t>
      </w:r>
      <w:proofErr w:type="gramEnd"/>
      <w:r>
        <w:rPr>
          <w:rFonts w:ascii="Arial" w:hAnsi="Arial" w:cs="Arial"/>
        </w:rPr>
        <w:t xml:space="preserve"> to monitor consumers</w:t>
      </w:r>
      <w:r w:rsidR="00D3721C">
        <w:rPr>
          <w:rFonts w:ascii="Arial" w:hAnsi="Arial" w:cs="Arial"/>
        </w:rPr>
        <w:t>’</w:t>
      </w:r>
      <w:r>
        <w:rPr>
          <w:rFonts w:ascii="Arial" w:hAnsi="Arial" w:cs="Arial"/>
        </w:rPr>
        <w:t xml:space="preserve"> credit reports for the return of negative items.</w:t>
      </w:r>
    </w:p>
    <w:p w14:paraId="65D0FD70" w14:textId="0989C0E5" w:rsidR="005A244B" w:rsidRDefault="005A244B" w:rsidP="00636AF0">
      <w:pPr>
        <w:pStyle w:val="NoSpacing"/>
        <w:numPr>
          <w:ilvl w:val="0"/>
          <w:numId w:val="4"/>
        </w:numPr>
        <w:ind w:left="360"/>
        <w:rPr>
          <w:rFonts w:ascii="Arial" w:hAnsi="Arial" w:cs="Arial"/>
        </w:rPr>
      </w:pPr>
      <w:r w:rsidRPr="00636AF0">
        <w:rPr>
          <w:rFonts w:ascii="Arial" w:hAnsi="Arial" w:cs="Arial"/>
        </w:rPr>
        <w:t xml:space="preserve">Credit repair companies </w:t>
      </w:r>
      <w:r w:rsidR="00336DEA">
        <w:rPr>
          <w:rFonts w:ascii="Arial" w:hAnsi="Arial" w:cs="Arial"/>
        </w:rPr>
        <w:t xml:space="preserve">are </w:t>
      </w:r>
      <w:r w:rsidR="004760C0">
        <w:rPr>
          <w:rFonts w:ascii="Arial" w:hAnsi="Arial" w:cs="Arial"/>
        </w:rPr>
        <w:t>secur</w:t>
      </w:r>
      <w:r w:rsidR="00336DEA">
        <w:rPr>
          <w:rFonts w:ascii="Arial" w:hAnsi="Arial" w:cs="Arial"/>
        </w:rPr>
        <w:t>ing</w:t>
      </w:r>
      <w:r w:rsidR="004760C0">
        <w:rPr>
          <w:rFonts w:ascii="Arial" w:hAnsi="Arial" w:cs="Arial"/>
        </w:rPr>
        <w:t xml:space="preserve"> clients through “marketing agents” many of </w:t>
      </w:r>
      <w:r w:rsidR="00336DEA">
        <w:rPr>
          <w:rFonts w:ascii="Arial" w:hAnsi="Arial" w:cs="Arial"/>
        </w:rPr>
        <w:t>which</w:t>
      </w:r>
      <w:r w:rsidR="004760C0">
        <w:rPr>
          <w:rFonts w:ascii="Arial" w:hAnsi="Arial" w:cs="Arial"/>
        </w:rPr>
        <w:t xml:space="preserve"> pretend to offer home loans, car loans, or student loans, when in fact they don’t sell such products, </w:t>
      </w:r>
      <w:r w:rsidR="00336DEA">
        <w:rPr>
          <w:rFonts w:ascii="Arial" w:hAnsi="Arial" w:cs="Arial"/>
        </w:rPr>
        <w:t>and</w:t>
      </w:r>
      <w:r w:rsidR="004760C0">
        <w:rPr>
          <w:rFonts w:ascii="Arial" w:hAnsi="Arial" w:cs="Arial"/>
        </w:rPr>
        <w:t xml:space="preserve"> exist </w:t>
      </w:r>
      <w:r w:rsidR="00336DEA">
        <w:rPr>
          <w:rFonts w:ascii="Arial" w:hAnsi="Arial" w:cs="Arial"/>
        </w:rPr>
        <w:t>only to</w:t>
      </w:r>
      <w:r w:rsidR="004760C0">
        <w:rPr>
          <w:rFonts w:ascii="Arial" w:hAnsi="Arial" w:cs="Arial"/>
        </w:rPr>
        <w:t xml:space="preserve"> direct business to credit repair companies </w:t>
      </w:r>
      <w:r w:rsidR="00020851">
        <w:rPr>
          <w:rFonts w:ascii="Arial" w:hAnsi="Arial" w:cs="Arial"/>
        </w:rPr>
        <w:t>(</w:t>
      </w:r>
      <w:r w:rsidR="004760C0">
        <w:rPr>
          <w:rFonts w:ascii="Arial" w:hAnsi="Arial" w:cs="Arial"/>
        </w:rPr>
        <w:t>for which they receive fees</w:t>
      </w:r>
      <w:r w:rsidR="00020851">
        <w:rPr>
          <w:rFonts w:ascii="Arial" w:hAnsi="Arial" w:cs="Arial"/>
        </w:rPr>
        <w:t>).</w:t>
      </w:r>
    </w:p>
    <w:p w14:paraId="7A15DD1D" w14:textId="56D525D6" w:rsidR="00336742" w:rsidRDefault="004760C0" w:rsidP="00636AF0">
      <w:pPr>
        <w:pStyle w:val="NoSpacing"/>
        <w:numPr>
          <w:ilvl w:val="0"/>
          <w:numId w:val="4"/>
        </w:numPr>
        <w:ind w:left="360"/>
        <w:rPr>
          <w:rFonts w:ascii="Arial" w:hAnsi="Arial" w:cs="Arial"/>
        </w:rPr>
      </w:pPr>
      <w:r>
        <w:rPr>
          <w:rFonts w:ascii="Arial" w:hAnsi="Arial" w:cs="Arial"/>
        </w:rPr>
        <w:t>Consumers don’t see alternatives to credit repair</w:t>
      </w:r>
      <w:r w:rsidR="00336742">
        <w:rPr>
          <w:rFonts w:ascii="Arial" w:hAnsi="Arial" w:cs="Arial"/>
        </w:rPr>
        <w:t>, largely</w:t>
      </w:r>
      <w:r>
        <w:rPr>
          <w:rFonts w:ascii="Arial" w:hAnsi="Arial" w:cs="Arial"/>
        </w:rPr>
        <w:t xml:space="preserve"> because credit repair </w:t>
      </w:r>
      <w:r w:rsidR="005D3390">
        <w:rPr>
          <w:rFonts w:ascii="Arial" w:hAnsi="Arial" w:cs="Arial"/>
        </w:rPr>
        <w:t>companies</w:t>
      </w:r>
      <w:r w:rsidR="00FF2A54">
        <w:rPr>
          <w:rFonts w:ascii="Arial" w:hAnsi="Arial" w:cs="Arial"/>
        </w:rPr>
        <w:t xml:space="preserve"> </w:t>
      </w:r>
      <w:r w:rsidR="00020851">
        <w:rPr>
          <w:rFonts w:ascii="Arial" w:hAnsi="Arial" w:cs="Arial"/>
        </w:rPr>
        <w:t xml:space="preserve">market </w:t>
      </w:r>
      <w:r w:rsidR="007E183F">
        <w:rPr>
          <w:rFonts w:ascii="Arial" w:hAnsi="Arial" w:cs="Arial"/>
        </w:rPr>
        <w:t xml:space="preserve">their services </w:t>
      </w:r>
      <w:r w:rsidR="00020851">
        <w:rPr>
          <w:rFonts w:ascii="Arial" w:hAnsi="Arial" w:cs="Arial"/>
        </w:rPr>
        <w:t>aggressively</w:t>
      </w:r>
      <w:r w:rsidR="007E183F">
        <w:rPr>
          <w:rFonts w:ascii="Arial" w:hAnsi="Arial" w:cs="Arial"/>
        </w:rPr>
        <w:t xml:space="preserve">.  A </w:t>
      </w:r>
      <w:r w:rsidR="001435D9">
        <w:rPr>
          <w:rFonts w:ascii="Arial" w:hAnsi="Arial" w:cs="Arial"/>
        </w:rPr>
        <w:t>G</w:t>
      </w:r>
      <w:r w:rsidR="007E183F">
        <w:rPr>
          <w:rFonts w:ascii="Arial" w:hAnsi="Arial" w:cs="Arial"/>
        </w:rPr>
        <w:t xml:space="preserve">oogle search for </w:t>
      </w:r>
      <w:r w:rsidR="00295187">
        <w:rPr>
          <w:rFonts w:ascii="Arial" w:hAnsi="Arial" w:cs="Arial"/>
        </w:rPr>
        <w:t>“fix my credit,”</w:t>
      </w:r>
      <w:r w:rsidR="007E183F">
        <w:rPr>
          <w:rFonts w:ascii="Arial" w:hAnsi="Arial" w:cs="Arial"/>
        </w:rPr>
        <w:t xml:space="preserve"> for example, </w:t>
      </w:r>
      <w:r w:rsidR="001E70B7">
        <w:rPr>
          <w:rFonts w:ascii="Arial" w:hAnsi="Arial" w:cs="Arial"/>
        </w:rPr>
        <w:t>yields</w:t>
      </w:r>
      <w:r w:rsidR="007E183F">
        <w:rPr>
          <w:rFonts w:ascii="Arial" w:hAnsi="Arial" w:cs="Arial"/>
        </w:rPr>
        <w:t xml:space="preserve"> a list dominated by ads </w:t>
      </w:r>
      <w:r w:rsidR="001435D9">
        <w:rPr>
          <w:rFonts w:ascii="Arial" w:hAnsi="Arial" w:cs="Arial"/>
        </w:rPr>
        <w:t xml:space="preserve">placed by </w:t>
      </w:r>
      <w:r w:rsidR="007E183F">
        <w:rPr>
          <w:rFonts w:ascii="Arial" w:hAnsi="Arial" w:cs="Arial"/>
        </w:rPr>
        <w:t>credit repair companies</w:t>
      </w:r>
      <w:r w:rsidR="00020851">
        <w:rPr>
          <w:rFonts w:ascii="Arial" w:hAnsi="Arial" w:cs="Arial"/>
        </w:rPr>
        <w:t>.</w:t>
      </w:r>
    </w:p>
    <w:p w14:paraId="007C64AB" w14:textId="7E839C24" w:rsidR="00CC6EAC" w:rsidRPr="00336742" w:rsidRDefault="00980FEA" w:rsidP="00CC6EAC">
      <w:pPr>
        <w:pStyle w:val="NoSpacing"/>
        <w:numPr>
          <w:ilvl w:val="0"/>
          <w:numId w:val="4"/>
        </w:numPr>
        <w:ind w:left="360"/>
        <w:rPr>
          <w:rFonts w:ascii="Arial" w:hAnsi="Arial" w:cs="Arial"/>
        </w:rPr>
      </w:pPr>
      <w:r w:rsidRPr="00336742">
        <w:rPr>
          <w:rFonts w:ascii="Arial" w:hAnsi="Arial" w:cs="Arial"/>
        </w:rPr>
        <w:t>Consumers are paying high fees for credit repair</w:t>
      </w:r>
      <w:r w:rsidR="001435D9">
        <w:rPr>
          <w:rFonts w:ascii="Arial" w:hAnsi="Arial" w:cs="Arial"/>
        </w:rPr>
        <w:t xml:space="preserve"> </w:t>
      </w:r>
      <w:r w:rsidRPr="00336742">
        <w:rPr>
          <w:rFonts w:ascii="Arial" w:hAnsi="Arial" w:cs="Arial"/>
        </w:rPr>
        <w:t xml:space="preserve">when they could be </w:t>
      </w:r>
      <w:r w:rsidR="00760F35" w:rsidRPr="00336742">
        <w:rPr>
          <w:rFonts w:ascii="Arial" w:hAnsi="Arial" w:cs="Arial"/>
        </w:rPr>
        <w:t>using t</w:t>
      </w:r>
      <w:r w:rsidR="00336742">
        <w:rPr>
          <w:rFonts w:ascii="Arial" w:hAnsi="Arial" w:cs="Arial"/>
        </w:rPr>
        <w:t>heir</w:t>
      </w:r>
      <w:r w:rsidR="00760F35" w:rsidRPr="00336742">
        <w:rPr>
          <w:rFonts w:ascii="Arial" w:hAnsi="Arial" w:cs="Arial"/>
        </w:rPr>
        <w:t xml:space="preserve"> money to </w:t>
      </w:r>
      <w:r w:rsidRPr="00336742">
        <w:rPr>
          <w:rFonts w:ascii="Arial" w:hAnsi="Arial" w:cs="Arial"/>
        </w:rPr>
        <w:t xml:space="preserve">pay back </w:t>
      </w:r>
      <w:r w:rsidR="00760F35" w:rsidRPr="00336742">
        <w:rPr>
          <w:rFonts w:ascii="Arial" w:hAnsi="Arial" w:cs="Arial"/>
        </w:rPr>
        <w:t>debt</w:t>
      </w:r>
      <w:r w:rsidR="009149DC" w:rsidRPr="00336742">
        <w:rPr>
          <w:rFonts w:ascii="Arial" w:hAnsi="Arial" w:cs="Arial"/>
        </w:rPr>
        <w:t xml:space="preserve">.  Good credit doesn’t come from </w:t>
      </w:r>
      <w:r w:rsidR="009149DC" w:rsidRPr="005E781F">
        <w:rPr>
          <w:rFonts w:ascii="Arial" w:hAnsi="Arial" w:cs="Arial"/>
          <w:i/>
          <w:iCs/>
        </w:rPr>
        <w:t>just</w:t>
      </w:r>
      <w:r w:rsidR="009149DC" w:rsidRPr="00336742">
        <w:rPr>
          <w:rFonts w:ascii="Arial" w:hAnsi="Arial" w:cs="Arial"/>
        </w:rPr>
        <w:t xml:space="preserve"> disputing negative </w:t>
      </w:r>
      <w:r w:rsidR="007256C7" w:rsidRPr="00336742">
        <w:rPr>
          <w:rFonts w:ascii="Arial" w:hAnsi="Arial" w:cs="Arial"/>
        </w:rPr>
        <w:t>items</w:t>
      </w:r>
      <w:r w:rsidR="009149DC" w:rsidRPr="00336742">
        <w:rPr>
          <w:rFonts w:ascii="Arial" w:hAnsi="Arial" w:cs="Arial"/>
        </w:rPr>
        <w:t xml:space="preserve">; it requires careful management of healthy credit accounts. </w:t>
      </w:r>
    </w:p>
    <w:p w14:paraId="03CDBECD" w14:textId="071D7F37" w:rsidR="004760C0" w:rsidRPr="00760F35" w:rsidRDefault="004760C0" w:rsidP="00CC6EAC">
      <w:pPr>
        <w:pStyle w:val="NoSpacing"/>
        <w:rPr>
          <w:rFonts w:ascii="Arial" w:hAnsi="Arial" w:cs="Arial"/>
        </w:rPr>
      </w:pPr>
    </w:p>
    <w:p w14:paraId="11A61210" w14:textId="5901D988" w:rsidR="004760C0" w:rsidRDefault="004760C0" w:rsidP="004760C0">
      <w:pPr>
        <w:pStyle w:val="NoSpacing"/>
        <w:rPr>
          <w:rFonts w:ascii="Arial" w:hAnsi="Arial" w:cs="Arial"/>
          <w:b/>
          <w:bCs/>
        </w:rPr>
      </w:pPr>
      <w:r w:rsidRPr="00020851">
        <w:rPr>
          <w:rFonts w:ascii="Arial" w:hAnsi="Arial" w:cs="Arial"/>
          <w:b/>
          <w:bCs/>
        </w:rPr>
        <w:t xml:space="preserve">What can you do? </w:t>
      </w:r>
    </w:p>
    <w:p w14:paraId="37032BBF" w14:textId="0FB20319" w:rsidR="0091338F" w:rsidRDefault="0091338F" w:rsidP="004760C0">
      <w:pPr>
        <w:pStyle w:val="NoSpacing"/>
        <w:rPr>
          <w:rFonts w:ascii="Arial" w:hAnsi="Arial" w:cs="Arial"/>
          <w:b/>
          <w:bCs/>
        </w:rPr>
      </w:pPr>
    </w:p>
    <w:p w14:paraId="54EFD6AB" w14:textId="136CBA28" w:rsidR="00147ADF" w:rsidRPr="005E781F" w:rsidRDefault="00CC6EAC" w:rsidP="004760C0">
      <w:pPr>
        <w:pStyle w:val="NoSpacing"/>
        <w:rPr>
          <w:rFonts w:ascii="Arial" w:hAnsi="Arial" w:cs="Arial"/>
          <w:bCs/>
        </w:rPr>
      </w:pPr>
      <w:r>
        <w:rPr>
          <w:rFonts w:ascii="Arial" w:hAnsi="Arial" w:cs="Arial"/>
          <w:bCs/>
        </w:rPr>
        <w:t xml:space="preserve">Educate consumers about </w:t>
      </w:r>
      <w:r w:rsidR="006F540A">
        <w:rPr>
          <w:rFonts w:ascii="Arial" w:hAnsi="Arial" w:cs="Arial"/>
          <w:bCs/>
        </w:rPr>
        <w:t>the TSR, and e</w:t>
      </w:r>
      <w:r w:rsidR="009149DC">
        <w:rPr>
          <w:rFonts w:ascii="Arial" w:hAnsi="Arial" w:cs="Arial"/>
          <w:bCs/>
        </w:rPr>
        <w:t>ncourage</w:t>
      </w:r>
      <w:r w:rsidR="0091338F">
        <w:rPr>
          <w:rFonts w:ascii="Arial" w:hAnsi="Arial" w:cs="Arial"/>
          <w:bCs/>
        </w:rPr>
        <w:t xml:space="preserve"> consumers to </w:t>
      </w:r>
      <w:r w:rsidR="006F540A">
        <w:rPr>
          <w:rFonts w:ascii="Arial" w:hAnsi="Arial" w:cs="Arial"/>
          <w:bCs/>
        </w:rPr>
        <w:t xml:space="preserve">file complaints </w:t>
      </w:r>
      <w:r w:rsidR="001435D9">
        <w:rPr>
          <w:rFonts w:ascii="Arial" w:hAnsi="Arial" w:cs="Arial"/>
          <w:bCs/>
        </w:rPr>
        <w:t xml:space="preserve">against credit repair companies </w:t>
      </w:r>
      <w:r w:rsidR="006F540A">
        <w:rPr>
          <w:rFonts w:ascii="Arial" w:hAnsi="Arial" w:cs="Arial"/>
          <w:bCs/>
        </w:rPr>
        <w:t xml:space="preserve">with the </w:t>
      </w:r>
      <w:hyperlink r:id="rId10" w:history="1">
        <w:r w:rsidR="006F540A" w:rsidRPr="0052779A">
          <w:rPr>
            <w:rStyle w:val="Hyperlink"/>
            <w:rFonts w:ascii="Arial" w:hAnsi="Arial" w:cs="Arial"/>
            <w:bCs/>
          </w:rPr>
          <w:t>Illinois Attorney General’s office</w:t>
        </w:r>
      </w:hyperlink>
      <w:r w:rsidR="0052779A">
        <w:rPr>
          <w:rFonts w:ascii="Arial" w:hAnsi="Arial" w:cs="Arial"/>
          <w:bCs/>
        </w:rPr>
        <w:t xml:space="preserve"> (</w:t>
      </w:r>
      <w:hyperlink r:id="rId11" w:history="1">
        <w:r w:rsidR="001435D9" w:rsidRPr="00DC2211">
          <w:rPr>
            <w:rStyle w:val="Hyperlink"/>
            <w:rFonts w:ascii="Arial" w:hAnsi="Arial" w:cs="Arial"/>
            <w:bCs/>
          </w:rPr>
          <w:t>https://ccformsubmission.ilag.gov/</w:t>
        </w:r>
      </w:hyperlink>
      <w:r w:rsidR="0052779A">
        <w:rPr>
          <w:rFonts w:ascii="Arial" w:hAnsi="Arial" w:cs="Arial"/>
          <w:bCs/>
        </w:rPr>
        <w:t>)</w:t>
      </w:r>
      <w:r w:rsidR="001435D9">
        <w:rPr>
          <w:rFonts w:ascii="Arial" w:hAnsi="Arial" w:cs="Arial"/>
          <w:bCs/>
        </w:rPr>
        <w:t xml:space="preserve">.  Consumers can also file complaints with the federal </w:t>
      </w:r>
      <w:hyperlink r:id="rId12" w:anchor="500t000000vCNBJAA4" w:history="1">
        <w:r w:rsidR="0052779A" w:rsidRPr="0052779A">
          <w:rPr>
            <w:rStyle w:val="Hyperlink"/>
            <w:rFonts w:ascii="Arial" w:hAnsi="Arial" w:cs="Arial"/>
            <w:bCs/>
          </w:rPr>
          <w:t>Consumer Financial Protection Bureau</w:t>
        </w:r>
      </w:hyperlink>
      <w:r w:rsidR="0052779A">
        <w:rPr>
          <w:rFonts w:ascii="Arial" w:hAnsi="Arial" w:cs="Arial"/>
          <w:bCs/>
        </w:rPr>
        <w:t xml:space="preserve"> (</w:t>
      </w:r>
      <w:hyperlink r:id="rId13" w:history="1">
        <w:r w:rsidR="001E70B7" w:rsidRPr="000E0A63">
          <w:rPr>
            <w:rStyle w:val="Hyperlink"/>
            <w:rFonts w:ascii="Arial" w:hAnsi="Arial" w:cs="Arial"/>
            <w:bCs/>
          </w:rPr>
          <w:t>https://www.consumerfinance.gov/complaint/getting-started/</w:t>
        </w:r>
      </w:hyperlink>
      <w:r w:rsidR="001E70B7">
        <w:rPr>
          <w:rFonts w:ascii="Arial" w:hAnsi="Arial" w:cs="Arial"/>
          <w:bCs/>
        </w:rPr>
        <w:t>).</w:t>
      </w:r>
    </w:p>
    <w:p w14:paraId="5552AB8D" w14:textId="77777777" w:rsidR="0091338F" w:rsidRPr="00020851" w:rsidRDefault="0091338F" w:rsidP="004760C0">
      <w:pPr>
        <w:pStyle w:val="NoSpacing"/>
        <w:rPr>
          <w:rFonts w:ascii="Arial" w:hAnsi="Arial" w:cs="Arial"/>
          <w:b/>
          <w:bCs/>
        </w:rPr>
      </w:pPr>
    </w:p>
    <w:p w14:paraId="41D08F68" w14:textId="77777777" w:rsidR="00147ADF" w:rsidRDefault="004760C0" w:rsidP="004760C0">
      <w:pPr>
        <w:pStyle w:val="NoSpacing"/>
        <w:rPr>
          <w:rFonts w:ascii="Arial" w:hAnsi="Arial" w:cs="Arial"/>
        </w:rPr>
      </w:pPr>
      <w:r>
        <w:rPr>
          <w:rFonts w:ascii="Arial" w:hAnsi="Arial" w:cs="Arial"/>
        </w:rPr>
        <w:t>Work with</w:t>
      </w:r>
      <w:r w:rsidR="00944EAD">
        <w:rPr>
          <w:rFonts w:ascii="Arial" w:hAnsi="Arial" w:cs="Arial"/>
        </w:rPr>
        <w:t xml:space="preserve"> the Credit Repair </w:t>
      </w:r>
      <w:r w:rsidR="00D21DFC">
        <w:rPr>
          <w:rFonts w:ascii="Arial" w:hAnsi="Arial" w:cs="Arial"/>
        </w:rPr>
        <w:t>S</w:t>
      </w:r>
      <w:r w:rsidR="00944EAD">
        <w:rPr>
          <w:rFonts w:ascii="Arial" w:hAnsi="Arial" w:cs="Arial"/>
        </w:rPr>
        <w:t>ubcommittee of</w:t>
      </w:r>
      <w:r>
        <w:rPr>
          <w:rFonts w:ascii="Arial" w:hAnsi="Arial" w:cs="Arial"/>
        </w:rPr>
        <w:t xml:space="preserve"> </w:t>
      </w:r>
      <w:r w:rsidR="00005516">
        <w:rPr>
          <w:rFonts w:ascii="Arial" w:hAnsi="Arial" w:cs="Arial"/>
        </w:rPr>
        <w:t>Financial</w:t>
      </w:r>
      <w:r w:rsidR="00C24618">
        <w:rPr>
          <w:rFonts w:ascii="Arial" w:hAnsi="Arial" w:cs="Arial"/>
        </w:rPr>
        <w:t xml:space="preserve"> Inclusion for All Illinois</w:t>
      </w:r>
      <w:r>
        <w:rPr>
          <w:rFonts w:ascii="Arial" w:hAnsi="Arial" w:cs="Arial"/>
        </w:rPr>
        <w:t xml:space="preserve"> </w:t>
      </w:r>
      <w:r w:rsidR="00005516">
        <w:rPr>
          <w:rFonts w:ascii="Arial" w:hAnsi="Arial" w:cs="Arial"/>
        </w:rPr>
        <w:t xml:space="preserve">(FIAI) </w:t>
      </w:r>
      <w:r>
        <w:rPr>
          <w:rFonts w:ascii="Arial" w:hAnsi="Arial" w:cs="Arial"/>
        </w:rPr>
        <w:t>to</w:t>
      </w:r>
      <w:r w:rsidR="00944EAD">
        <w:rPr>
          <w:rFonts w:ascii="Arial" w:hAnsi="Arial" w:cs="Arial"/>
        </w:rPr>
        <w:t xml:space="preserve"> educate consumers, dispel myths about credit repair companies, and promote state policy solutions to this problem.</w:t>
      </w:r>
      <w:r>
        <w:rPr>
          <w:rFonts w:ascii="Arial" w:hAnsi="Arial" w:cs="Arial"/>
        </w:rPr>
        <w:t xml:space="preserve"> </w:t>
      </w:r>
      <w:r w:rsidR="001435D9">
        <w:rPr>
          <w:rFonts w:ascii="Arial" w:hAnsi="Arial" w:cs="Arial"/>
        </w:rPr>
        <w:t xml:space="preserve"> </w:t>
      </w:r>
    </w:p>
    <w:p w14:paraId="7226866D" w14:textId="77777777" w:rsidR="00147ADF" w:rsidRDefault="00147ADF" w:rsidP="004760C0">
      <w:pPr>
        <w:pStyle w:val="NoSpacing"/>
        <w:rPr>
          <w:rFonts w:ascii="Arial" w:hAnsi="Arial" w:cs="Arial"/>
        </w:rPr>
      </w:pPr>
    </w:p>
    <w:p w14:paraId="0F23345B" w14:textId="4D2E4056" w:rsidR="004760C0" w:rsidRDefault="00005516" w:rsidP="004760C0">
      <w:pPr>
        <w:pStyle w:val="NoSpacing"/>
        <w:rPr>
          <w:rFonts w:ascii="Arial" w:hAnsi="Arial" w:cs="Arial"/>
        </w:rPr>
      </w:pPr>
      <w:r>
        <w:rPr>
          <w:rFonts w:ascii="Arial" w:hAnsi="Arial" w:cs="Arial"/>
        </w:rPr>
        <w:t>D</w:t>
      </w:r>
      <w:r w:rsidR="00020851">
        <w:rPr>
          <w:rFonts w:ascii="Arial" w:hAnsi="Arial" w:cs="Arial"/>
        </w:rPr>
        <w:t xml:space="preserve">irect </w:t>
      </w:r>
      <w:r w:rsidR="00147ADF">
        <w:rPr>
          <w:rFonts w:ascii="Arial" w:hAnsi="Arial" w:cs="Arial"/>
        </w:rPr>
        <w:t xml:space="preserve">consumers </w:t>
      </w:r>
      <w:r w:rsidR="00020851">
        <w:rPr>
          <w:rFonts w:ascii="Arial" w:hAnsi="Arial" w:cs="Arial"/>
        </w:rPr>
        <w:t>t</w:t>
      </w:r>
      <w:r w:rsidR="005763CF">
        <w:rPr>
          <w:rFonts w:ascii="Arial" w:hAnsi="Arial" w:cs="Arial"/>
        </w:rPr>
        <w:t xml:space="preserve">o organizations like </w:t>
      </w:r>
      <w:hyperlink r:id="rId14" w:history="1">
        <w:r w:rsidR="005763CF" w:rsidRPr="001435D9">
          <w:rPr>
            <w:rStyle w:val="Hyperlink"/>
            <w:rFonts w:ascii="Arial" w:hAnsi="Arial" w:cs="Arial"/>
          </w:rPr>
          <w:t>Working Credit NFP</w:t>
        </w:r>
      </w:hyperlink>
      <w:r w:rsidR="005763CF">
        <w:rPr>
          <w:rFonts w:ascii="Arial" w:hAnsi="Arial" w:cs="Arial"/>
        </w:rPr>
        <w:t xml:space="preserve"> that offer a free alternative to credit repair.</w:t>
      </w:r>
    </w:p>
    <w:p w14:paraId="31DBFA6A" w14:textId="5F228E7F" w:rsidR="0091338F" w:rsidRDefault="0091338F" w:rsidP="004760C0">
      <w:pPr>
        <w:pStyle w:val="NoSpacing"/>
        <w:rPr>
          <w:rFonts w:ascii="Arial" w:hAnsi="Arial" w:cs="Arial"/>
        </w:rPr>
      </w:pPr>
    </w:p>
    <w:p w14:paraId="4BC17DBF" w14:textId="77777777" w:rsidR="0091338F" w:rsidRPr="00636AF0" w:rsidRDefault="0091338F" w:rsidP="004760C0">
      <w:pPr>
        <w:pStyle w:val="NoSpacing"/>
        <w:rPr>
          <w:rFonts w:ascii="Arial" w:hAnsi="Arial" w:cs="Arial"/>
        </w:rPr>
      </w:pPr>
    </w:p>
    <w:p w14:paraId="1F4BF4C7" w14:textId="77777777" w:rsidR="00293893" w:rsidRPr="00520752" w:rsidRDefault="00293893" w:rsidP="00520752">
      <w:pPr>
        <w:rPr>
          <w:rFonts w:ascii="Arial" w:hAnsi="Arial" w:cs="Arial"/>
        </w:rPr>
      </w:pPr>
    </w:p>
    <w:p w14:paraId="52B149ED" w14:textId="77777777" w:rsidR="003D4010" w:rsidRPr="003D4010" w:rsidRDefault="00B330A6" w:rsidP="003D4010">
      <w:pPr>
        <w:spacing w:after="0" w:line="240" w:lineRule="auto"/>
        <w:jc w:val="center"/>
        <w:rPr>
          <w:rFonts w:ascii="Arial" w:hAnsi="Arial" w:cs="Arial"/>
          <w:b/>
          <w:bCs/>
          <w:color w:val="0070C0"/>
          <w:sz w:val="24"/>
          <w:szCs w:val="24"/>
        </w:rPr>
      </w:pPr>
      <w:r w:rsidRPr="003D4010">
        <w:rPr>
          <w:rFonts w:ascii="Arial" w:hAnsi="Arial" w:cs="Arial"/>
          <w:b/>
          <w:bCs/>
          <w:color w:val="0070C0"/>
          <w:sz w:val="24"/>
          <w:szCs w:val="24"/>
        </w:rPr>
        <w:t xml:space="preserve">For more information on how to </w:t>
      </w:r>
      <w:r w:rsidR="007167EC" w:rsidRPr="003D4010">
        <w:rPr>
          <w:rFonts w:ascii="Arial" w:hAnsi="Arial" w:cs="Arial"/>
          <w:b/>
          <w:bCs/>
          <w:color w:val="0070C0"/>
          <w:sz w:val="24"/>
          <w:szCs w:val="24"/>
        </w:rPr>
        <w:t xml:space="preserve">get involved, please contact </w:t>
      </w:r>
    </w:p>
    <w:p w14:paraId="5CFEC6EB" w14:textId="73A4F607" w:rsidR="00B330A6" w:rsidRPr="003D4010" w:rsidRDefault="003D4010" w:rsidP="003D4010">
      <w:pPr>
        <w:spacing w:after="0" w:line="240" w:lineRule="auto"/>
        <w:jc w:val="center"/>
        <w:rPr>
          <w:rFonts w:ascii="Arial" w:hAnsi="Arial" w:cs="Arial"/>
          <w:b/>
          <w:bCs/>
          <w:color w:val="0070C0"/>
          <w:sz w:val="24"/>
          <w:szCs w:val="24"/>
        </w:rPr>
      </w:pPr>
      <w:r w:rsidRPr="003D4010">
        <w:rPr>
          <w:rFonts w:ascii="Arial" w:hAnsi="Arial" w:cs="Arial"/>
          <w:b/>
          <w:bCs/>
          <w:color w:val="0070C0"/>
          <w:sz w:val="24"/>
          <w:szCs w:val="24"/>
        </w:rPr>
        <w:t>Amy Eisenstein at aeisenstein@heartlandalliance.org</w:t>
      </w:r>
    </w:p>
    <w:sectPr w:rsidR="00B330A6" w:rsidRPr="003D4010" w:rsidSect="0046781F">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544E" w14:textId="77777777" w:rsidR="00875C50" w:rsidRDefault="00875C50" w:rsidP="00951C3A">
      <w:pPr>
        <w:spacing w:after="0" w:line="240" w:lineRule="auto"/>
      </w:pPr>
      <w:r>
        <w:separator/>
      </w:r>
    </w:p>
  </w:endnote>
  <w:endnote w:type="continuationSeparator" w:id="0">
    <w:p w14:paraId="56906079" w14:textId="77777777" w:rsidR="00875C50" w:rsidRDefault="00875C50" w:rsidP="0095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555E" w14:textId="77777777" w:rsidR="00875C50" w:rsidRDefault="00875C50" w:rsidP="00951C3A">
      <w:pPr>
        <w:spacing w:after="0" w:line="240" w:lineRule="auto"/>
      </w:pPr>
      <w:r>
        <w:separator/>
      </w:r>
    </w:p>
  </w:footnote>
  <w:footnote w:type="continuationSeparator" w:id="0">
    <w:p w14:paraId="1ADB8CD2" w14:textId="77777777" w:rsidR="00875C50" w:rsidRDefault="00875C50" w:rsidP="00951C3A">
      <w:pPr>
        <w:spacing w:after="0" w:line="240" w:lineRule="auto"/>
      </w:pPr>
      <w:r>
        <w:continuationSeparator/>
      </w:r>
    </w:p>
  </w:footnote>
  <w:footnote w:id="1">
    <w:p w14:paraId="31424B9B" w14:textId="0266F8BD" w:rsidR="003C6FB9" w:rsidRDefault="003C6FB9" w:rsidP="003C6FB9">
      <w:pPr>
        <w:pStyle w:val="FootnoteText"/>
        <w:rPr>
          <w:rFonts w:ascii="Arial" w:hAnsi="Arial" w:cs="Arial"/>
          <w:sz w:val="18"/>
          <w:szCs w:val="18"/>
        </w:rPr>
      </w:pPr>
      <w:r w:rsidRPr="009F6E4B">
        <w:rPr>
          <w:rStyle w:val="FootnoteReference"/>
          <w:rFonts w:ascii="Arial" w:hAnsi="Arial" w:cs="Arial"/>
          <w:sz w:val="18"/>
          <w:szCs w:val="18"/>
        </w:rPr>
        <w:footnoteRef/>
      </w:r>
      <w:r w:rsidRPr="009F6E4B">
        <w:rPr>
          <w:rFonts w:ascii="Arial" w:hAnsi="Arial" w:cs="Arial"/>
          <w:sz w:val="18"/>
          <w:szCs w:val="18"/>
        </w:rPr>
        <w:t xml:space="preserve"> </w:t>
      </w:r>
      <w:proofErr w:type="gramStart"/>
      <w:r w:rsidRPr="009F6E4B">
        <w:rPr>
          <w:rFonts w:ascii="Arial" w:hAnsi="Arial" w:cs="Arial"/>
          <w:sz w:val="18"/>
          <w:szCs w:val="18"/>
        </w:rPr>
        <w:t xml:space="preserve">§ 611(1)(a)(A) of the Fair Credit Reporting Act outlines the </w:t>
      </w:r>
      <w:r w:rsidR="00295187">
        <w:rPr>
          <w:rFonts w:ascii="Arial" w:hAnsi="Arial" w:cs="Arial"/>
          <w:sz w:val="18"/>
          <w:szCs w:val="18"/>
        </w:rPr>
        <w:t xml:space="preserve">following </w:t>
      </w:r>
      <w:r w:rsidRPr="009F6E4B">
        <w:rPr>
          <w:rFonts w:ascii="Arial" w:hAnsi="Arial" w:cs="Arial"/>
          <w:sz w:val="18"/>
          <w:szCs w:val="18"/>
        </w:rPr>
        <w:t>procedure: “In general…if the completeness or accuracy of any item of information contained in a consumer’s file at a consumer reporting agency is disputed by the consumer and the consumer notifies the agency directly, or indirectly through a reseller, of such dispute, the agency [credit bureau] shall, free of charge, conduct a reasonable reinvestigation to determine whether the disputed information is inaccurate and record the current status of the disputed information, or delete the item from the file in accordance with paragraph (5), before the end of the 30-day period beginning on the date on which the agency receives the notice of the dispute from the consumer or reseller.”</w:t>
      </w:r>
      <w:proofErr w:type="gramEnd"/>
      <w:r w:rsidR="000166C9">
        <w:rPr>
          <w:rFonts w:ascii="Arial" w:hAnsi="Arial" w:cs="Arial"/>
          <w:sz w:val="18"/>
          <w:szCs w:val="18"/>
        </w:rPr>
        <w:t xml:space="preserve"> </w:t>
      </w:r>
      <w:r w:rsidR="00994A66">
        <w:rPr>
          <w:rFonts w:ascii="Arial" w:hAnsi="Arial" w:cs="Arial"/>
          <w:sz w:val="18"/>
          <w:szCs w:val="18"/>
        </w:rPr>
        <w:t xml:space="preserve">In some cases, the credit bureaus may extend the reinvestigation by15 days. </w:t>
      </w:r>
    </w:p>
    <w:p w14:paraId="172A4F84" w14:textId="77777777" w:rsidR="00994A66" w:rsidRPr="009F6E4B" w:rsidRDefault="00994A66" w:rsidP="003C6FB9">
      <w:pPr>
        <w:pStyle w:val="FootnoteText"/>
        <w:rPr>
          <w:rFonts w:ascii="Arial" w:hAnsi="Arial" w:cs="Arial"/>
          <w:sz w:val="18"/>
          <w:szCs w:val="18"/>
        </w:rPr>
      </w:pPr>
    </w:p>
  </w:footnote>
  <w:footnote w:id="2">
    <w:p w14:paraId="1F89F60D" w14:textId="0BE9D1E8" w:rsidR="00FD3E54" w:rsidRPr="00ED2E5D" w:rsidRDefault="00FD3E54">
      <w:pPr>
        <w:pStyle w:val="FootnoteText"/>
        <w:rPr>
          <w:sz w:val="18"/>
          <w:szCs w:val="18"/>
        </w:rPr>
      </w:pPr>
      <w:r>
        <w:rPr>
          <w:rStyle w:val="FootnoteReference"/>
        </w:rPr>
        <w:footnoteRef/>
      </w:r>
      <w:r>
        <w:t xml:space="preserve"> </w:t>
      </w:r>
      <w:r w:rsidR="000F12E2">
        <w:t xml:space="preserve">The </w:t>
      </w:r>
      <w:r w:rsidR="000F12E2" w:rsidRPr="00474C3F">
        <w:rPr>
          <w:rFonts w:ascii="Arial" w:hAnsi="Arial" w:cs="Arial"/>
          <w:color w:val="222222"/>
          <w:sz w:val="18"/>
          <w:szCs w:val="18"/>
          <w:shd w:val="clear" w:color="auto" w:fill="FFFFFF"/>
        </w:rPr>
        <w:t>TSR applies to companies that meet the definition of telemarketer</w:t>
      </w:r>
      <w:r w:rsidR="000F12E2">
        <w:rPr>
          <w:rFonts w:ascii="Arial" w:hAnsi="Arial" w:cs="Arial"/>
          <w:color w:val="222222"/>
          <w:sz w:val="18"/>
          <w:szCs w:val="18"/>
          <w:shd w:val="clear" w:color="auto" w:fill="FFFFFF"/>
        </w:rPr>
        <w:t xml:space="preserve">. </w:t>
      </w:r>
      <w:r w:rsidR="001E70B7">
        <w:rPr>
          <w:rFonts w:ascii="Arial" w:hAnsi="Arial" w:cs="Arial"/>
          <w:color w:val="222222"/>
          <w:sz w:val="18"/>
          <w:szCs w:val="18"/>
          <w:shd w:val="clear" w:color="auto" w:fill="FFFFFF"/>
        </w:rPr>
        <w:t>So, i</w:t>
      </w:r>
      <w:r w:rsidR="000F12E2">
        <w:rPr>
          <w:rFonts w:ascii="Arial" w:hAnsi="Arial" w:cs="Arial"/>
          <w:color w:val="222222"/>
          <w:sz w:val="18"/>
          <w:szCs w:val="18"/>
          <w:shd w:val="clear" w:color="auto" w:fill="FFFFFF"/>
        </w:rPr>
        <w:t>f</w:t>
      </w:r>
      <w:r w:rsidR="000F12E2" w:rsidRPr="00474C3F">
        <w:rPr>
          <w:rFonts w:ascii="Arial" w:hAnsi="Arial" w:cs="Arial"/>
          <w:color w:val="222222"/>
          <w:sz w:val="18"/>
          <w:szCs w:val="18"/>
          <w:shd w:val="clear" w:color="auto" w:fill="FFFFFF"/>
        </w:rPr>
        <w:t xml:space="preserve"> a credit repair company </w:t>
      </w:r>
      <w:r w:rsidR="000F12E2" w:rsidRPr="00474C3F">
        <w:rPr>
          <w:rFonts w:ascii="Arial" w:hAnsi="Arial" w:cs="Arial"/>
          <w:i/>
          <w:iCs/>
          <w:color w:val="222222"/>
          <w:sz w:val="18"/>
          <w:szCs w:val="18"/>
          <w:shd w:val="clear" w:color="auto" w:fill="FFFFFF"/>
        </w:rPr>
        <w:t>only</w:t>
      </w:r>
      <w:r w:rsidR="000F12E2" w:rsidRPr="00474C3F">
        <w:rPr>
          <w:rFonts w:ascii="Arial" w:hAnsi="Arial" w:cs="Arial"/>
          <w:color w:val="222222"/>
          <w:sz w:val="18"/>
          <w:szCs w:val="18"/>
          <w:shd w:val="clear" w:color="auto" w:fill="FFFFFF"/>
        </w:rPr>
        <w:t xml:space="preserve"> does business over the internet</w:t>
      </w:r>
      <w:r w:rsidR="000F12E2">
        <w:rPr>
          <w:rFonts w:ascii="Arial" w:hAnsi="Arial" w:cs="Arial"/>
          <w:color w:val="222222"/>
          <w:sz w:val="18"/>
          <w:szCs w:val="18"/>
          <w:shd w:val="clear" w:color="auto" w:fill="FFFFFF"/>
        </w:rPr>
        <w:t>,</w:t>
      </w:r>
      <w:r w:rsidR="000F12E2" w:rsidRPr="00474C3F">
        <w:rPr>
          <w:rFonts w:ascii="Arial" w:hAnsi="Arial" w:cs="Arial"/>
          <w:color w:val="222222"/>
          <w:sz w:val="18"/>
          <w:szCs w:val="18"/>
          <w:shd w:val="clear" w:color="auto" w:fill="FFFFFF"/>
        </w:rPr>
        <w:t xml:space="preserve"> without any telephone calls as part of the original recruitment/sign-up process, then they</w:t>
      </w:r>
      <w:r w:rsidR="000F12E2">
        <w:rPr>
          <w:rFonts w:ascii="Arial" w:hAnsi="Arial" w:cs="Arial"/>
          <w:color w:val="222222"/>
          <w:sz w:val="18"/>
          <w:szCs w:val="18"/>
          <w:shd w:val="clear" w:color="auto" w:fill="FFFFFF"/>
        </w:rPr>
        <w:t xml:space="preserve"> are</w:t>
      </w:r>
      <w:r w:rsidR="000F12E2" w:rsidRPr="00474C3F">
        <w:rPr>
          <w:rFonts w:ascii="Arial" w:hAnsi="Arial" w:cs="Arial"/>
          <w:color w:val="222222"/>
          <w:sz w:val="18"/>
          <w:szCs w:val="18"/>
          <w:shd w:val="clear" w:color="auto" w:fill="FFFFFF"/>
        </w:rPr>
        <w:t xml:space="preserve"> not subject to the TSR and the 6-month rule.</w:t>
      </w:r>
      <w:r w:rsidR="000F12E2" w:rsidRPr="000F12E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DA8D" w14:textId="7B2A861B" w:rsidR="0046781F" w:rsidRDefault="00CA3D22">
    <w:pPr>
      <w:pStyle w:val="Header"/>
    </w:pPr>
    <w:r w:rsidRPr="00CA3D22">
      <w:rPr>
        <w:noProof/>
      </w:rPr>
      <w:drawing>
        <wp:anchor distT="0" distB="0" distL="114300" distR="114300" simplePos="0" relativeHeight="251660288" behindDoc="0" locked="0" layoutInCell="1" allowOverlap="1" wp14:anchorId="2967AEA0" wp14:editId="2BD765E4">
          <wp:simplePos x="0" y="0"/>
          <wp:positionH relativeFrom="column">
            <wp:posOffset>1043461</wp:posOffset>
          </wp:positionH>
          <wp:positionV relativeFrom="page">
            <wp:posOffset>275854</wp:posOffset>
          </wp:positionV>
          <wp:extent cx="1345565" cy="547370"/>
          <wp:effectExtent l="0" t="0" r="6985" b="5080"/>
          <wp:wrapSquare wrapText="bothSides"/>
          <wp:docPr id="1" name="Picture 1" descr="C:\Users\aeisenstein\AppData\Local\Microsoft\Windows\INetCache\Content.Outlook\EG8WPIPN\CBA logo horiz_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isenstein\AppData\Local\Microsoft\Windows\INetCache\Content.Outlook\EG8WPIPN\CBA logo horiz_ZO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81F">
      <w:rPr>
        <w:noProof/>
      </w:rPr>
      <w:drawing>
        <wp:anchor distT="0" distB="0" distL="114300" distR="114300" simplePos="0" relativeHeight="251658240" behindDoc="0" locked="0" layoutInCell="1" allowOverlap="1" wp14:anchorId="5BF27216" wp14:editId="52851985">
          <wp:simplePos x="0" y="0"/>
          <wp:positionH relativeFrom="column">
            <wp:posOffset>4457700</wp:posOffset>
          </wp:positionH>
          <wp:positionV relativeFrom="page">
            <wp:posOffset>257175</wp:posOffset>
          </wp:positionV>
          <wp:extent cx="1792605" cy="481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481330"/>
                  </a:xfrm>
                  <a:prstGeom prst="rect">
                    <a:avLst/>
                  </a:prstGeom>
                  <a:noFill/>
                </pic:spPr>
              </pic:pic>
            </a:graphicData>
          </a:graphic>
        </wp:anchor>
      </w:drawing>
    </w:r>
    <w:r w:rsidR="0046781F">
      <w:rPr>
        <w:noProof/>
      </w:rPr>
      <w:drawing>
        <wp:anchor distT="0" distB="0" distL="114300" distR="114300" simplePos="0" relativeHeight="251659264" behindDoc="0" locked="0" layoutInCell="1" allowOverlap="1" wp14:anchorId="6CC965E3" wp14:editId="74D1E3CD">
          <wp:simplePos x="0" y="0"/>
          <wp:positionH relativeFrom="margin">
            <wp:posOffset>56515</wp:posOffset>
          </wp:positionH>
          <wp:positionV relativeFrom="topMargin">
            <wp:align>bottom</wp:align>
          </wp:positionV>
          <wp:extent cx="895985" cy="7378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7378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8BA"/>
    <w:multiLevelType w:val="hybridMultilevel"/>
    <w:tmpl w:val="15DAC6F4"/>
    <w:lvl w:ilvl="0" w:tplc="2866165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536C"/>
    <w:multiLevelType w:val="hybridMultilevel"/>
    <w:tmpl w:val="48DEE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67C4A"/>
    <w:multiLevelType w:val="hybridMultilevel"/>
    <w:tmpl w:val="C576E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A8213D"/>
    <w:multiLevelType w:val="hybridMultilevel"/>
    <w:tmpl w:val="A120E82C"/>
    <w:lvl w:ilvl="0" w:tplc="709EF890">
      <w:start w:val="1"/>
      <w:numFmt w:val="bullet"/>
      <w:lvlText w:val="•"/>
      <w:lvlJc w:val="left"/>
      <w:pPr>
        <w:tabs>
          <w:tab w:val="num" w:pos="720"/>
        </w:tabs>
        <w:ind w:left="720" w:hanging="360"/>
      </w:pPr>
      <w:rPr>
        <w:rFonts w:ascii="Arial" w:hAnsi="Arial" w:hint="default"/>
      </w:rPr>
    </w:lvl>
    <w:lvl w:ilvl="1" w:tplc="5F8C196A" w:tentative="1">
      <w:start w:val="1"/>
      <w:numFmt w:val="bullet"/>
      <w:lvlText w:val="•"/>
      <w:lvlJc w:val="left"/>
      <w:pPr>
        <w:tabs>
          <w:tab w:val="num" w:pos="1440"/>
        </w:tabs>
        <w:ind w:left="1440" w:hanging="360"/>
      </w:pPr>
      <w:rPr>
        <w:rFonts w:ascii="Arial" w:hAnsi="Arial" w:hint="default"/>
      </w:rPr>
    </w:lvl>
    <w:lvl w:ilvl="2" w:tplc="627A7084" w:tentative="1">
      <w:start w:val="1"/>
      <w:numFmt w:val="bullet"/>
      <w:lvlText w:val="•"/>
      <w:lvlJc w:val="left"/>
      <w:pPr>
        <w:tabs>
          <w:tab w:val="num" w:pos="2160"/>
        </w:tabs>
        <w:ind w:left="2160" w:hanging="360"/>
      </w:pPr>
      <w:rPr>
        <w:rFonts w:ascii="Arial" w:hAnsi="Arial" w:hint="default"/>
      </w:rPr>
    </w:lvl>
    <w:lvl w:ilvl="3" w:tplc="F69A3A64" w:tentative="1">
      <w:start w:val="1"/>
      <w:numFmt w:val="bullet"/>
      <w:lvlText w:val="•"/>
      <w:lvlJc w:val="left"/>
      <w:pPr>
        <w:tabs>
          <w:tab w:val="num" w:pos="2880"/>
        </w:tabs>
        <w:ind w:left="2880" w:hanging="360"/>
      </w:pPr>
      <w:rPr>
        <w:rFonts w:ascii="Arial" w:hAnsi="Arial" w:hint="default"/>
      </w:rPr>
    </w:lvl>
    <w:lvl w:ilvl="4" w:tplc="72B4F7AE" w:tentative="1">
      <w:start w:val="1"/>
      <w:numFmt w:val="bullet"/>
      <w:lvlText w:val="•"/>
      <w:lvlJc w:val="left"/>
      <w:pPr>
        <w:tabs>
          <w:tab w:val="num" w:pos="3600"/>
        </w:tabs>
        <w:ind w:left="3600" w:hanging="360"/>
      </w:pPr>
      <w:rPr>
        <w:rFonts w:ascii="Arial" w:hAnsi="Arial" w:hint="default"/>
      </w:rPr>
    </w:lvl>
    <w:lvl w:ilvl="5" w:tplc="97E47AB6" w:tentative="1">
      <w:start w:val="1"/>
      <w:numFmt w:val="bullet"/>
      <w:lvlText w:val="•"/>
      <w:lvlJc w:val="left"/>
      <w:pPr>
        <w:tabs>
          <w:tab w:val="num" w:pos="4320"/>
        </w:tabs>
        <w:ind w:left="4320" w:hanging="360"/>
      </w:pPr>
      <w:rPr>
        <w:rFonts w:ascii="Arial" w:hAnsi="Arial" w:hint="default"/>
      </w:rPr>
    </w:lvl>
    <w:lvl w:ilvl="6" w:tplc="3990C098" w:tentative="1">
      <w:start w:val="1"/>
      <w:numFmt w:val="bullet"/>
      <w:lvlText w:val="•"/>
      <w:lvlJc w:val="left"/>
      <w:pPr>
        <w:tabs>
          <w:tab w:val="num" w:pos="5040"/>
        </w:tabs>
        <w:ind w:left="5040" w:hanging="360"/>
      </w:pPr>
      <w:rPr>
        <w:rFonts w:ascii="Arial" w:hAnsi="Arial" w:hint="default"/>
      </w:rPr>
    </w:lvl>
    <w:lvl w:ilvl="7" w:tplc="24926960" w:tentative="1">
      <w:start w:val="1"/>
      <w:numFmt w:val="bullet"/>
      <w:lvlText w:val="•"/>
      <w:lvlJc w:val="left"/>
      <w:pPr>
        <w:tabs>
          <w:tab w:val="num" w:pos="5760"/>
        </w:tabs>
        <w:ind w:left="5760" w:hanging="360"/>
      </w:pPr>
      <w:rPr>
        <w:rFonts w:ascii="Arial" w:hAnsi="Arial" w:hint="default"/>
      </w:rPr>
    </w:lvl>
    <w:lvl w:ilvl="8" w:tplc="EAC076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1"/>
    <w:rsid w:val="00005516"/>
    <w:rsid w:val="000166C9"/>
    <w:rsid w:val="00020851"/>
    <w:rsid w:val="000733F7"/>
    <w:rsid w:val="00092657"/>
    <w:rsid w:val="000F12E2"/>
    <w:rsid w:val="000F4CED"/>
    <w:rsid w:val="000F659B"/>
    <w:rsid w:val="001435D9"/>
    <w:rsid w:val="00143DDD"/>
    <w:rsid w:val="00147ADF"/>
    <w:rsid w:val="001C7AEA"/>
    <w:rsid w:val="001E70B7"/>
    <w:rsid w:val="001F3081"/>
    <w:rsid w:val="00237359"/>
    <w:rsid w:val="00242D89"/>
    <w:rsid w:val="00293893"/>
    <w:rsid w:val="00295187"/>
    <w:rsid w:val="00336742"/>
    <w:rsid w:val="00336DEA"/>
    <w:rsid w:val="00346725"/>
    <w:rsid w:val="00353B47"/>
    <w:rsid w:val="003925B1"/>
    <w:rsid w:val="003B6DFC"/>
    <w:rsid w:val="003C6FB9"/>
    <w:rsid w:val="003D4010"/>
    <w:rsid w:val="003D6BF3"/>
    <w:rsid w:val="004234C4"/>
    <w:rsid w:val="0044342B"/>
    <w:rsid w:val="0045448C"/>
    <w:rsid w:val="004632FA"/>
    <w:rsid w:val="0046781F"/>
    <w:rsid w:val="00474C3F"/>
    <w:rsid w:val="004760C0"/>
    <w:rsid w:val="0048545D"/>
    <w:rsid w:val="004A5C24"/>
    <w:rsid w:val="004D3919"/>
    <w:rsid w:val="00512835"/>
    <w:rsid w:val="00520752"/>
    <w:rsid w:val="0052779A"/>
    <w:rsid w:val="005763CF"/>
    <w:rsid w:val="005A244B"/>
    <w:rsid w:val="005C5E0B"/>
    <w:rsid w:val="005D3390"/>
    <w:rsid w:val="005E781F"/>
    <w:rsid w:val="005F5F65"/>
    <w:rsid w:val="00611804"/>
    <w:rsid w:val="00624210"/>
    <w:rsid w:val="00636AF0"/>
    <w:rsid w:val="00636FEE"/>
    <w:rsid w:val="006A21D8"/>
    <w:rsid w:val="006A3C7B"/>
    <w:rsid w:val="006F540A"/>
    <w:rsid w:val="007167EC"/>
    <w:rsid w:val="007256C7"/>
    <w:rsid w:val="00740508"/>
    <w:rsid w:val="00760F35"/>
    <w:rsid w:val="00782245"/>
    <w:rsid w:val="007A09F6"/>
    <w:rsid w:val="007E183F"/>
    <w:rsid w:val="007F044A"/>
    <w:rsid w:val="00803090"/>
    <w:rsid w:val="00867A02"/>
    <w:rsid w:val="00870075"/>
    <w:rsid w:val="00875C50"/>
    <w:rsid w:val="0089657C"/>
    <w:rsid w:val="00904A0E"/>
    <w:rsid w:val="0091338F"/>
    <w:rsid w:val="009149DC"/>
    <w:rsid w:val="00944EAD"/>
    <w:rsid w:val="00947379"/>
    <w:rsid w:val="00951C3A"/>
    <w:rsid w:val="00954B69"/>
    <w:rsid w:val="00980FEA"/>
    <w:rsid w:val="009812BB"/>
    <w:rsid w:val="00994A66"/>
    <w:rsid w:val="009A0EBA"/>
    <w:rsid w:val="009C1101"/>
    <w:rsid w:val="009C1921"/>
    <w:rsid w:val="009F6E4B"/>
    <w:rsid w:val="00A25E34"/>
    <w:rsid w:val="00A60F4E"/>
    <w:rsid w:val="00A612F0"/>
    <w:rsid w:val="00A77FD4"/>
    <w:rsid w:val="00AA1AE0"/>
    <w:rsid w:val="00AF470D"/>
    <w:rsid w:val="00B020CF"/>
    <w:rsid w:val="00B129F0"/>
    <w:rsid w:val="00B330A6"/>
    <w:rsid w:val="00B4052F"/>
    <w:rsid w:val="00B47292"/>
    <w:rsid w:val="00B56762"/>
    <w:rsid w:val="00B659B6"/>
    <w:rsid w:val="00B84A3B"/>
    <w:rsid w:val="00B912A6"/>
    <w:rsid w:val="00BB1677"/>
    <w:rsid w:val="00BC714A"/>
    <w:rsid w:val="00BE0D8B"/>
    <w:rsid w:val="00BF4725"/>
    <w:rsid w:val="00C174E7"/>
    <w:rsid w:val="00C23F9D"/>
    <w:rsid w:val="00C24618"/>
    <w:rsid w:val="00C25B63"/>
    <w:rsid w:val="00C36EB9"/>
    <w:rsid w:val="00C5195B"/>
    <w:rsid w:val="00C53435"/>
    <w:rsid w:val="00C6521D"/>
    <w:rsid w:val="00C9525A"/>
    <w:rsid w:val="00CA3D22"/>
    <w:rsid w:val="00CC6EAC"/>
    <w:rsid w:val="00CD4191"/>
    <w:rsid w:val="00D14A48"/>
    <w:rsid w:val="00D21DFC"/>
    <w:rsid w:val="00D317E7"/>
    <w:rsid w:val="00D332CC"/>
    <w:rsid w:val="00D3721C"/>
    <w:rsid w:val="00DE07FD"/>
    <w:rsid w:val="00E20E04"/>
    <w:rsid w:val="00E448A6"/>
    <w:rsid w:val="00EB28C9"/>
    <w:rsid w:val="00EC2321"/>
    <w:rsid w:val="00ED2E5D"/>
    <w:rsid w:val="00ED6787"/>
    <w:rsid w:val="00F9074A"/>
    <w:rsid w:val="00FD3E54"/>
    <w:rsid w:val="00FF2A54"/>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EB75"/>
  <w15:chartTrackingRefBased/>
  <w15:docId w15:val="{60F93CF8-C017-4118-AA0B-6617CEE8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921"/>
    <w:rPr>
      <w:color w:val="0563C1" w:themeColor="hyperlink"/>
      <w:u w:val="single"/>
    </w:rPr>
  </w:style>
  <w:style w:type="character" w:customStyle="1" w:styleId="UnresolvedMention1">
    <w:name w:val="Unresolved Mention1"/>
    <w:basedOn w:val="DefaultParagraphFont"/>
    <w:uiPriority w:val="99"/>
    <w:semiHidden/>
    <w:unhideWhenUsed/>
    <w:rsid w:val="009C1921"/>
    <w:rPr>
      <w:color w:val="605E5C"/>
      <w:shd w:val="clear" w:color="auto" w:fill="E1DFDD"/>
    </w:rPr>
  </w:style>
  <w:style w:type="character" w:styleId="FollowedHyperlink">
    <w:name w:val="FollowedHyperlink"/>
    <w:basedOn w:val="DefaultParagraphFont"/>
    <w:uiPriority w:val="99"/>
    <w:semiHidden/>
    <w:unhideWhenUsed/>
    <w:rsid w:val="009A0EBA"/>
    <w:rPr>
      <w:color w:val="954F72" w:themeColor="followedHyperlink"/>
      <w:u w:val="single"/>
    </w:rPr>
  </w:style>
  <w:style w:type="paragraph" w:styleId="ListParagraph">
    <w:name w:val="List Paragraph"/>
    <w:basedOn w:val="Normal"/>
    <w:uiPriority w:val="34"/>
    <w:qFormat/>
    <w:rsid w:val="00B4052F"/>
    <w:pPr>
      <w:spacing w:after="200" w:line="276" w:lineRule="auto"/>
      <w:ind w:left="720"/>
      <w:contextualSpacing/>
    </w:pPr>
    <w:rPr>
      <w:rFonts w:ascii="Calibri" w:eastAsia="Calibri" w:hAnsi="Calibri" w:cs="Calibri"/>
    </w:rPr>
  </w:style>
  <w:style w:type="paragraph" w:customStyle="1" w:styleId="Default">
    <w:name w:val="Default"/>
    <w:rsid w:val="00143DDD"/>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3B6DFC"/>
    <w:pPr>
      <w:spacing w:after="0" w:line="240" w:lineRule="auto"/>
    </w:pPr>
    <w:rPr>
      <w:rFonts w:eastAsiaTheme="minorEastAsia"/>
    </w:rPr>
  </w:style>
  <w:style w:type="character" w:customStyle="1" w:styleId="NoSpacingChar">
    <w:name w:val="No Spacing Char"/>
    <w:basedOn w:val="DefaultParagraphFont"/>
    <w:link w:val="NoSpacing"/>
    <w:uiPriority w:val="1"/>
    <w:rsid w:val="003B6DFC"/>
    <w:rPr>
      <w:rFonts w:eastAsiaTheme="minorEastAsia"/>
    </w:rPr>
  </w:style>
  <w:style w:type="character" w:styleId="CommentReference">
    <w:name w:val="annotation reference"/>
    <w:basedOn w:val="DefaultParagraphFont"/>
    <w:uiPriority w:val="99"/>
    <w:semiHidden/>
    <w:unhideWhenUsed/>
    <w:rsid w:val="007167EC"/>
    <w:rPr>
      <w:sz w:val="16"/>
      <w:szCs w:val="16"/>
    </w:rPr>
  </w:style>
  <w:style w:type="paragraph" w:styleId="CommentText">
    <w:name w:val="annotation text"/>
    <w:basedOn w:val="Normal"/>
    <w:link w:val="CommentTextChar"/>
    <w:uiPriority w:val="99"/>
    <w:semiHidden/>
    <w:unhideWhenUsed/>
    <w:rsid w:val="007167EC"/>
    <w:pPr>
      <w:spacing w:line="240" w:lineRule="auto"/>
    </w:pPr>
    <w:rPr>
      <w:sz w:val="20"/>
      <w:szCs w:val="20"/>
    </w:rPr>
  </w:style>
  <w:style w:type="character" w:customStyle="1" w:styleId="CommentTextChar">
    <w:name w:val="Comment Text Char"/>
    <w:basedOn w:val="DefaultParagraphFont"/>
    <w:link w:val="CommentText"/>
    <w:uiPriority w:val="99"/>
    <w:semiHidden/>
    <w:rsid w:val="007167EC"/>
    <w:rPr>
      <w:sz w:val="20"/>
      <w:szCs w:val="20"/>
    </w:rPr>
  </w:style>
  <w:style w:type="paragraph" w:styleId="CommentSubject">
    <w:name w:val="annotation subject"/>
    <w:basedOn w:val="CommentText"/>
    <w:next w:val="CommentText"/>
    <w:link w:val="CommentSubjectChar"/>
    <w:uiPriority w:val="99"/>
    <w:semiHidden/>
    <w:unhideWhenUsed/>
    <w:rsid w:val="007167EC"/>
    <w:rPr>
      <w:b/>
      <w:bCs/>
    </w:rPr>
  </w:style>
  <w:style w:type="character" w:customStyle="1" w:styleId="CommentSubjectChar">
    <w:name w:val="Comment Subject Char"/>
    <w:basedOn w:val="CommentTextChar"/>
    <w:link w:val="CommentSubject"/>
    <w:uiPriority w:val="99"/>
    <w:semiHidden/>
    <w:rsid w:val="007167EC"/>
    <w:rPr>
      <w:b/>
      <w:bCs/>
      <w:sz w:val="20"/>
      <w:szCs w:val="20"/>
    </w:rPr>
  </w:style>
  <w:style w:type="paragraph" w:styleId="FootnoteText">
    <w:name w:val="footnote text"/>
    <w:basedOn w:val="Normal"/>
    <w:link w:val="FootnoteTextChar"/>
    <w:uiPriority w:val="99"/>
    <w:semiHidden/>
    <w:unhideWhenUsed/>
    <w:rsid w:val="00951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C3A"/>
    <w:rPr>
      <w:sz w:val="20"/>
      <w:szCs w:val="20"/>
    </w:rPr>
  </w:style>
  <w:style w:type="character" w:styleId="FootnoteReference">
    <w:name w:val="footnote reference"/>
    <w:basedOn w:val="DefaultParagraphFont"/>
    <w:uiPriority w:val="99"/>
    <w:semiHidden/>
    <w:unhideWhenUsed/>
    <w:rsid w:val="00951C3A"/>
    <w:rPr>
      <w:vertAlign w:val="superscript"/>
    </w:rPr>
  </w:style>
  <w:style w:type="paragraph" w:styleId="BalloonText">
    <w:name w:val="Balloon Text"/>
    <w:basedOn w:val="Normal"/>
    <w:link w:val="BalloonTextChar"/>
    <w:uiPriority w:val="99"/>
    <w:semiHidden/>
    <w:unhideWhenUsed/>
    <w:rsid w:val="00C5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35"/>
    <w:rPr>
      <w:rFonts w:ascii="Segoe UI" w:hAnsi="Segoe UI" w:cs="Segoe UI"/>
      <w:sz w:val="18"/>
      <w:szCs w:val="18"/>
    </w:rPr>
  </w:style>
  <w:style w:type="paragraph" w:styleId="NormalWeb">
    <w:name w:val="Normal (Web)"/>
    <w:basedOn w:val="Normal"/>
    <w:uiPriority w:val="99"/>
    <w:semiHidden/>
    <w:unhideWhenUsed/>
    <w:rsid w:val="00336D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7"/>
  </w:style>
  <w:style w:type="paragraph" w:styleId="Footer">
    <w:name w:val="footer"/>
    <w:basedOn w:val="Normal"/>
    <w:link w:val="FooterChar"/>
    <w:uiPriority w:val="99"/>
    <w:unhideWhenUsed/>
    <w:rsid w:val="0035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7"/>
  </w:style>
  <w:style w:type="paragraph" w:styleId="Revision">
    <w:name w:val="Revision"/>
    <w:hidden/>
    <w:uiPriority w:val="99"/>
    <w:semiHidden/>
    <w:rsid w:val="00512835"/>
    <w:pPr>
      <w:spacing w:after="0" w:line="240" w:lineRule="auto"/>
    </w:pPr>
  </w:style>
  <w:style w:type="character" w:customStyle="1" w:styleId="UnresolvedMention">
    <w:name w:val="Unresolved Mention"/>
    <w:basedOn w:val="DefaultParagraphFont"/>
    <w:uiPriority w:val="99"/>
    <w:semiHidden/>
    <w:unhideWhenUsed/>
    <w:rsid w:val="0052779A"/>
    <w:rPr>
      <w:color w:val="605E5C"/>
      <w:shd w:val="clear" w:color="auto" w:fill="E1DFDD"/>
    </w:rPr>
  </w:style>
  <w:style w:type="paragraph" w:styleId="EndnoteText">
    <w:name w:val="endnote text"/>
    <w:basedOn w:val="Normal"/>
    <w:link w:val="EndnoteTextChar"/>
    <w:uiPriority w:val="99"/>
    <w:semiHidden/>
    <w:unhideWhenUsed/>
    <w:rsid w:val="00FD3E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E54"/>
    <w:rPr>
      <w:sz w:val="20"/>
      <w:szCs w:val="20"/>
    </w:rPr>
  </w:style>
  <w:style w:type="character" w:styleId="EndnoteReference">
    <w:name w:val="endnote reference"/>
    <w:basedOn w:val="DefaultParagraphFont"/>
    <w:uiPriority w:val="99"/>
    <w:semiHidden/>
    <w:unhideWhenUsed/>
    <w:rsid w:val="00FD3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2079">
      <w:bodyDiv w:val="1"/>
      <w:marLeft w:val="0"/>
      <w:marRight w:val="0"/>
      <w:marTop w:val="0"/>
      <w:marBottom w:val="0"/>
      <w:divBdr>
        <w:top w:val="none" w:sz="0" w:space="0" w:color="auto"/>
        <w:left w:val="none" w:sz="0" w:space="0" w:color="auto"/>
        <w:bottom w:val="none" w:sz="0" w:space="0" w:color="auto"/>
        <w:right w:val="none" w:sz="0" w:space="0" w:color="auto"/>
      </w:divBdr>
      <w:divsChild>
        <w:div w:id="600532301">
          <w:marLeft w:val="0"/>
          <w:marRight w:val="0"/>
          <w:marTop w:val="0"/>
          <w:marBottom w:val="0"/>
          <w:divBdr>
            <w:top w:val="none" w:sz="0" w:space="0" w:color="auto"/>
            <w:left w:val="none" w:sz="0" w:space="0" w:color="auto"/>
            <w:bottom w:val="none" w:sz="0" w:space="0" w:color="auto"/>
            <w:right w:val="none" w:sz="0" w:space="0" w:color="auto"/>
          </w:divBdr>
        </w:div>
        <w:div w:id="1642922250">
          <w:marLeft w:val="0"/>
          <w:marRight w:val="0"/>
          <w:marTop w:val="0"/>
          <w:marBottom w:val="0"/>
          <w:divBdr>
            <w:top w:val="none" w:sz="0" w:space="0" w:color="auto"/>
            <w:left w:val="none" w:sz="0" w:space="0" w:color="auto"/>
            <w:bottom w:val="none" w:sz="0" w:space="0" w:color="auto"/>
            <w:right w:val="none" w:sz="0" w:space="0" w:color="auto"/>
          </w:divBdr>
        </w:div>
        <w:div w:id="1908415494">
          <w:marLeft w:val="0"/>
          <w:marRight w:val="0"/>
          <w:marTop w:val="0"/>
          <w:marBottom w:val="0"/>
          <w:divBdr>
            <w:top w:val="none" w:sz="0" w:space="0" w:color="auto"/>
            <w:left w:val="none" w:sz="0" w:space="0" w:color="auto"/>
            <w:bottom w:val="none" w:sz="0" w:space="0" w:color="auto"/>
            <w:right w:val="none" w:sz="0" w:space="0" w:color="auto"/>
          </w:divBdr>
        </w:div>
        <w:div w:id="803935185">
          <w:marLeft w:val="0"/>
          <w:marRight w:val="0"/>
          <w:marTop w:val="0"/>
          <w:marBottom w:val="0"/>
          <w:divBdr>
            <w:top w:val="none" w:sz="0" w:space="0" w:color="auto"/>
            <w:left w:val="none" w:sz="0" w:space="0" w:color="auto"/>
            <w:bottom w:val="none" w:sz="0" w:space="0" w:color="auto"/>
            <w:right w:val="none" w:sz="0" w:space="0" w:color="auto"/>
          </w:divBdr>
        </w:div>
        <w:div w:id="896861511">
          <w:marLeft w:val="0"/>
          <w:marRight w:val="0"/>
          <w:marTop w:val="0"/>
          <w:marBottom w:val="0"/>
          <w:divBdr>
            <w:top w:val="none" w:sz="0" w:space="0" w:color="auto"/>
            <w:left w:val="none" w:sz="0" w:space="0" w:color="auto"/>
            <w:bottom w:val="none" w:sz="0" w:space="0" w:color="auto"/>
            <w:right w:val="none" w:sz="0" w:space="0" w:color="auto"/>
          </w:divBdr>
          <w:divsChild>
            <w:div w:id="1893078966">
              <w:marLeft w:val="0"/>
              <w:marRight w:val="0"/>
              <w:marTop w:val="0"/>
              <w:marBottom w:val="0"/>
              <w:divBdr>
                <w:top w:val="none" w:sz="0" w:space="0" w:color="auto"/>
                <w:left w:val="none" w:sz="0" w:space="0" w:color="auto"/>
                <w:bottom w:val="none" w:sz="0" w:space="0" w:color="auto"/>
                <w:right w:val="none" w:sz="0" w:space="0" w:color="auto"/>
              </w:divBdr>
            </w:div>
          </w:divsChild>
        </w:div>
        <w:div w:id="2027517344">
          <w:marLeft w:val="0"/>
          <w:marRight w:val="0"/>
          <w:marTop w:val="0"/>
          <w:marBottom w:val="0"/>
          <w:divBdr>
            <w:top w:val="none" w:sz="0" w:space="0" w:color="auto"/>
            <w:left w:val="none" w:sz="0" w:space="0" w:color="auto"/>
            <w:bottom w:val="none" w:sz="0" w:space="0" w:color="auto"/>
            <w:right w:val="none" w:sz="0" w:space="0" w:color="auto"/>
          </w:divBdr>
        </w:div>
        <w:div w:id="706298588">
          <w:marLeft w:val="0"/>
          <w:marRight w:val="0"/>
          <w:marTop w:val="0"/>
          <w:marBottom w:val="0"/>
          <w:divBdr>
            <w:top w:val="none" w:sz="0" w:space="0" w:color="auto"/>
            <w:left w:val="none" w:sz="0" w:space="0" w:color="auto"/>
            <w:bottom w:val="none" w:sz="0" w:space="0" w:color="auto"/>
            <w:right w:val="none" w:sz="0" w:space="0" w:color="auto"/>
          </w:divBdr>
        </w:div>
        <w:div w:id="1927224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953273">
              <w:marLeft w:val="0"/>
              <w:marRight w:val="0"/>
              <w:marTop w:val="0"/>
              <w:marBottom w:val="0"/>
              <w:divBdr>
                <w:top w:val="none" w:sz="0" w:space="0" w:color="auto"/>
                <w:left w:val="none" w:sz="0" w:space="0" w:color="auto"/>
                <w:bottom w:val="none" w:sz="0" w:space="0" w:color="auto"/>
                <w:right w:val="none" w:sz="0" w:space="0" w:color="auto"/>
              </w:divBdr>
              <w:divsChild>
                <w:div w:id="85539937">
                  <w:marLeft w:val="0"/>
                  <w:marRight w:val="0"/>
                  <w:marTop w:val="0"/>
                  <w:marBottom w:val="0"/>
                  <w:divBdr>
                    <w:top w:val="none" w:sz="0" w:space="0" w:color="auto"/>
                    <w:left w:val="none" w:sz="0" w:space="0" w:color="auto"/>
                    <w:bottom w:val="none" w:sz="0" w:space="0" w:color="auto"/>
                    <w:right w:val="none" w:sz="0" w:space="0" w:color="auto"/>
                  </w:divBdr>
                </w:div>
              </w:divsChild>
            </w:div>
            <w:div w:id="13381988">
              <w:marLeft w:val="0"/>
              <w:marRight w:val="0"/>
              <w:marTop w:val="0"/>
              <w:marBottom w:val="0"/>
              <w:divBdr>
                <w:top w:val="none" w:sz="0" w:space="0" w:color="auto"/>
                <w:left w:val="none" w:sz="0" w:space="0" w:color="auto"/>
                <w:bottom w:val="none" w:sz="0" w:space="0" w:color="auto"/>
                <w:right w:val="none" w:sz="0" w:space="0" w:color="auto"/>
              </w:divBdr>
              <w:divsChild>
                <w:div w:id="1018697663">
                  <w:marLeft w:val="0"/>
                  <w:marRight w:val="0"/>
                  <w:marTop w:val="0"/>
                  <w:marBottom w:val="0"/>
                  <w:divBdr>
                    <w:top w:val="none" w:sz="0" w:space="0" w:color="auto"/>
                    <w:left w:val="none" w:sz="0" w:space="0" w:color="auto"/>
                    <w:bottom w:val="none" w:sz="0" w:space="0" w:color="auto"/>
                    <w:right w:val="none" w:sz="0" w:space="0" w:color="auto"/>
                  </w:divBdr>
                </w:div>
              </w:divsChild>
            </w:div>
            <w:div w:id="259683644">
              <w:marLeft w:val="0"/>
              <w:marRight w:val="0"/>
              <w:marTop w:val="0"/>
              <w:marBottom w:val="0"/>
              <w:divBdr>
                <w:top w:val="none" w:sz="0" w:space="0" w:color="auto"/>
                <w:left w:val="none" w:sz="0" w:space="0" w:color="auto"/>
                <w:bottom w:val="none" w:sz="0" w:space="0" w:color="auto"/>
                <w:right w:val="none" w:sz="0" w:space="0" w:color="auto"/>
              </w:divBdr>
              <w:divsChild>
                <w:div w:id="1897544215">
                  <w:marLeft w:val="0"/>
                  <w:marRight w:val="0"/>
                  <w:marTop w:val="0"/>
                  <w:marBottom w:val="0"/>
                  <w:divBdr>
                    <w:top w:val="none" w:sz="0" w:space="0" w:color="auto"/>
                    <w:left w:val="none" w:sz="0" w:space="0" w:color="auto"/>
                    <w:bottom w:val="none" w:sz="0" w:space="0" w:color="auto"/>
                    <w:right w:val="none" w:sz="0" w:space="0" w:color="auto"/>
                  </w:divBdr>
                </w:div>
              </w:divsChild>
            </w:div>
            <w:div w:id="1054278355">
              <w:marLeft w:val="0"/>
              <w:marRight w:val="0"/>
              <w:marTop w:val="0"/>
              <w:marBottom w:val="0"/>
              <w:divBdr>
                <w:top w:val="none" w:sz="0" w:space="0" w:color="auto"/>
                <w:left w:val="none" w:sz="0" w:space="0" w:color="auto"/>
                <w:bottom w:val="none" w:sz="0" w:space="0" w:color="auto"/>
                <w:right w:val="none" w:sz="0" w:space="0" w:color="auto"/>
              </w:divBdr>
              <w:divsChild>
                <w:div w:id="808938308">
                  <w:marLeft w:val="0"/>
                  <w:marRight w:val="0"/>
                  <w:marTop w:val="0"/>
                  <w:marBottom w:val="0"/>
                  <w:divBdr>
                    <w:top w:val="none" w:sz="0" w:space="0" w:color="auto"/>
                    <w:left w:val="none" w:sz="0" w:space="0" w:color="auto"/>
                    <w:bottom w:val="none" w:sz="0" w:space="0" w:color="auto"/>
                    <w:right w:val="none" w:sz="0" w:space="0" w:color="auto"/>
                  </w:divBdr>
                </w:div>
              </w:divsChild>
            </w:div>
            <w:div w:id="2060979279">
              <w:marLeft w:val="0"/>
              <w:marRight w:val="0"/>
              <w:marTop w:val="0"/>
              <w:marBottom w:val="0"/>
              <w:divBdr>
                <w:top w:val="none" w:sz="0" w:space="0" w:color="auto"/>
                <w:left w:val="none" w:sz="0" w:space="0" w:color="auto"/>
                <w:bottom w:val="none" w:sz="0" w:space="0" w:color="auto"/>
                <w:right w:val="none" w:sz="0" w:space="0" w:color="auto"/>
              </w:divBdr>
              <w:divsChild>
                <w:div w:id="1488012526">
                  <w:marLeft w:val="0"/>
                  <w:marRight w:val="0"/>
                  <w:marTop w:val="0"/>
                  <w:marBottom w:val="0"/>
                  <w:divBdr>
                    <w:top w:val="none" w:sz="0" w:space="0" w:color="auto"/>
                    <w:left w:val="none" w:sz="0" w:space="0" w:color="auto"/>
                    <w:bottom w:val="none" w:sz="0" w:space="0" w:color="auto"/>
                    <w:right w:val="none" w:sz="0" w:space="0" w:color="auto"/>
                  </w:divBdr>
                </w:div>
              </w:divsChild>
            </w:div>
            <w:div w:id="764493522">
              <w:marLeft w:val="0"/>
              <w:marRight w:val="0"/>
              <w:marTop w:val="0"/>
              <w:marBottom w:val="0"/>
              <w:divBdr>
                <w:top w:val="none" w:sz="0" w:space="0" w:color="auto"/>
                <w:left w:val="none" w:sz="0" w:space="0" w:color="auto"/>
                <w:bottom w:val="none" w:sz="0" w:space="0" w:color="auto"/>
                <w:right w:val="none" w:sz="0" w:space="0" w:color="auto"/>
              </w:divBdr>
              <w:divsChild>
                <w:div w:id="1068575538">
                  <w:marLeft w:val="0"/>
                  <w:marRight w:val="0"/>
                  <w:marTop w:val="0"/>
                  <w:marBottom w:val="0"/>
                  <w:divBdr>
                    <w:top w:val="none" w:sz="0" w:space="0" w:color="auto"/>
                    <w:left w:val="none" w:sz="0" w:space="0" w:color="auto"/>
                    <w:bottom w:val="none" w:sz="0" w:space="0" w:color="auto"/>
                    <w:right w:val="none" w:sz="0" w:space="0" w:color="auto"/>
                  </w:divBdr>
                </w:div>
              </w:divsChild>
            </w:div>
            <w:div w:id="2106920542">
              <w:marLeft w:val="0"/>
              <w:marRight w:val="0"/>
              <w:marTop w:val="0"/>
              <w:marBottom w:val="0"/>
              <w:divBdr>
                <w:top w:val="none" w:sz="0" w:space="0" w:color="auto"/>
                <w:left w:val="none" w:sz="0" w:space="0" w:color="auto"/>
                <w:bottom w:val="none" w:sz="0" w:space="0" w:color="auto"/>
                <w:right w:val="none" w:sz="0" w:space="0" w:color="auto"/>
              </w:divBdr>
              <w:divsChild>
                <w:div w:id="233393688">
                  <w:marLeft w:val="0"/>
                  <w:marRight w:val="0"/>
                  <w:marTop w:val="0"/>
                  <w:marBottom w:val="0"/>
                  <w:divBdr>
                    <w:top w:val="none" w:sz="0" w:space="0" w:color="auto"/>
                    <w:left w:val="none" w:sz="0" w:space="0" w:color="auto"/>
                    <w:bottom w:val="none" w:sz="0" w:space="0" w:color="auto"/>
                    <w:right w:val="none" w:sz="0" w:space="0" w:color="auto"/>
                  </w:divBdr>
                </w:div>
              </w:divsChild>
            </w:div>
            <w:div w:id="509756120">
              <w:marLeft w:val="0"/>
              <w:marRight w:val="0"/>
              <w:marTop w:val="0"/>
              <w:marBottom w:val="0"/>
              <w:divBdr>
                <w:top w:val="none" w:sz="0" w:space="0" w:color="auto"/>
                <w:left w:val="none" w:sz="0" w:space="0" w:color="auto"/>
                <w:bottom w:val="none" w:sz="0" w:space="0" w:color="auto"/>
                <w:right w:val="none" w:sz="0" w:space="0" w:color="auto"/>
              </w:divBdr>
              <w:divsChild>
                <w:div w:id="892236365">
                  <w:marLeft w:val="0"/>
                  <w:marRight w:val="0"/>
                  <w:marTop w:val="0"/>
                  <w:marBottom w:val="0"/>
                  <w:divBdr>
                    <w:top w:val="none" w:sz="0" w:space="0" w:color="auto"/>
                    <w:left w:val="none" w:sz="0" w:space="0" w:color="auto"/>
                    <w:bottom w:val="none" w:sz="0" w:space="0" w:color="auto"/>
                    <w:right w:val="none" w:sz="0" w:space="0" w:color="auto"/>
                  </w:divBdr>
                </w:div>
              </w:divsChild>
            </w:div>
            <w:div w:id="1101607790">
              <w:marLeft w:val="0"/>
              <w:marRight w:val="0"/>
              <w:marTop w:val="0"/>
              <w:marBottom w:val="0"/>
              <w:divBdr>
                <w:top w:val="none" w:sz="0" w:space="0" w:color="auto"/>
                <w:left w:val="none" w:sz="0" w:space="0" w:color="auto"/>
                <w:bottom w:val="none" w:sz="0" w:space="0" w:color="auto"/>
                <w:right w:val="none" w:sz="0" w:space="0" w:color="auto"/>
              </w:divBdr>
              <w:divsChild>
                <w:div w:id="1893729182">
                  <w:marLeft w:val="0"/>
                  <w:marRight w:val="0"/>
                  <w:marTop w:val="0"/>
                  <w:marBottom w:val="0"/>
                  <w:divBdr>
                    <w:top w:val="none" w:sz="0" w:space="0" w:color="auto"/>
                    <w:left w:val="none" w:sz="0" w:space="0" w:color="auto"/>
                    <w:bottom w:val="none" w:sz="0" w:space="0" w:color="auto"/>
                    <w:right w:val="none" w:sz="0" w:space="0" w:color="auto"/>
                  </w:divBdr>
                </w:div>
              </w:divsChild>
            </w:div>
            <w:div w:id="993879317">
              <w:marLeft w:val="0"/>
              <w:marRight w:val="0"/>
              <w:marTop w:val="0"/>
              <w:marBottom w:val="0"/>
              <w:divBdr>
                <w:top w:val="none" w:sz="0" w:space="0" w:color="auto"/>
                <w:left w:val="none" w:sz="0" w:space="0" w:color="auto"/>
                <w:bottom w:val="none" w:sz="0" w:space="0" w:color="auto"/>
                <w:right w:val="none" w:sz="0" w:space="0" w:color="auto"/>
              </w:divBdr>
              <w:divsChild>
                <w:div w:id="345330869">
                  <w:marLeft w:val="0"/>
                  <w:marRight w:val="0"/>
                  <w:marTop w:val="0"/>
                  <w:marBottom w:val="0"/>
                  <w:divBdr>
                    <w:top w:val="none" w:sz="0" w:space="0" w:color="auto"/>
                    <w:left w:val="none" w:sz="0" w:space="0" w:color="auto"/>
                    <w:bottom w:val="none" w:sz="0" w:space="0" w:color="auto"/>
                    <w:right w:val="none" w:sz="0" w:space="0" w:color="auto"/>
                  </w:divBdr>
                </w:div>
              </w:divsChild>
            </w:div>
            <w:div w:id="756554631">
              <w:marLeft w:val="0"/>
              <w:marRight w:val="0"/>
              <w:marTop w:val="0"/>
              <w:marBottom w:val="0"/>
              <w:divBdr>
                <w:top w:val="none" w:sz="0" w:space="0" w:color="auto"/>
                <w:left w:val="none" w:sz="0" w:space="0" w:color="auto"/>
                <w:bottom w:val="none" w:sz="0" w:space="0" w:color="auto"/>
                <w:right w:val="none" w:sz="0" w:space="0" w:color="auto"/>
              </w:divBdr>
              <w:divsChild>
                <w:div w:id="1892957917">
                  <w:marLeft w:val="0"/>
                  <w:marRight w:val="0"/>
                  <w:marTop w:val="0"/>
                  <w:marBottom w:val="0"/>
                  <w:divBdr>
                    <w:top w:val="none" w:sz="0" w:space="0" w:color="auto"/>
                    <w:left w:val="none" w:sz="0" w:space="0" w:color="auto"/>
                    <w:bottom w:val="none" w:sz="0" w:space="0" w:color="auto"/>
                    <w:right w:val="none" w:sz="0" w:space="0" w:color="auto"/>
                  </w:divBdr>
                </w:div>
              </w:divsChild>
            </w:div>
            <w:div w:id="331688779">
              <w:marLeft w:val="0"/>
              <w:marRight w:val="0"/>
              <w:marTop w:val="0"/>
              <w:marBottom w:val="0"/>
              <w:divBdr>
                <w:top w:val="none" w:sz="0" w:space="0" w:color="auto"/>
                <w:left w:val="none" w:sz="0" w:space="0" w:color="auto"/>
                <w:bottom w:val="none" w:sz="0" w:space="0" w:color="auto"/>
                <w:right w:val="none" w:sz="0" w:space="0" w:color="auto"/>
              </w:divBdr>
              <w:divsChild>
                <w:div w:id="523835000">
                  <w:marLeft w:val="0"/>
                  <w:marRight w:val="0"/>
                  <w:marTop w:val="0"/>
                  <w:marBottom w:val="0"/>
                  <w:divBdr>
                    <w:top w:val="none" w:sz="0" w:space="0" w:color="auto"/>
                    <w:left w:val="none" w:sz="0" w:space="0" w:color="auto"/>
                    <w:bottom w:val="none" w:sz="0" w:space="0" w:color="auto"/>
                    <w:right w:val="none" w:sz="0" w:space="0" w:color="auto"/>
                  </w:divBdr>
                </w:div>
              </w:divsChild>
            </w:div>
            <w:div w:id="570507462">
              <w:marLeft w:val="0"/>
              <w:marRight w:val="0"/>
              <w:marTop w:val="0"/>
              <w:marBottom w:val="0"/>
              <w:divBdr>
                <w:top w:val="none" w:sz="0" w:space="0" w:color="auto"/>
                <w:left w:val="none" w:sz="0" w:space="0" w:color="auto"/>
                <w:bottom w:val="none" w:sz="0" w:space="0" w:color="auto"/>
                <w:right w:val="none" w:sz="0" w:space="0" w:color="auto"/>
              </w:divBdr>
              <w:divsChild>
                <w:div w:id="1763796533">
                  <w:marLeft w:val="0"/>
                  <w:marRight w:val="0"/>
                  <w:marTop w:val="0"/>
                  <w:marBottom w:val="0"/>
                  <w:divBdr>
                    <w:top w:val="none" w:sz="0" w:space="0" w:color="auto"/>
                    <w:left w:val="none" w:sz="0" w:space="0" w:color="auto"/>
                    <w:bottom w:val="none" w:sz="0" w:space="0" w:color="auto"/>
                    <w:right w:val="none" w:sz="0" w:space="0" w:color="auto"/>
                  </w:divBdr>
                </w:div>
              </w:divsChild>
            </w:div>
            <w:div w:id="673609661">
              <w:marLeft w:val="0"/>
              <w:marRight w:val="0"/>
              <w:marTop w:val="0"/>
              <w:marBottom w:val="0"/>
              <w:divBdr>
                <w:top w:val="none" w:sz="0" w:space="0" w:color="auto"/>
                <w:left w:val="none" w:sz="0" w:space="0" w:color="auto"/>
                <w:bottom w:val="none" w:sz="0" w:space="0" w:color="auto"/>
                <w:right w:val="none" w:sz="0" w:space="0" w:color="auto"/>
              </w:divBdr>
              <w:divsChild>
                <w:div w:id="435828908">
                  <w:marLeft w:val="0"/>
                  <w:marRight w:val="0"/>
                  <w:marTop w:val="0"/>
                  <w:marBottom w:val="0"/>
                  <w:divBdr>
                    <w:top w:val="none" w:sz="0" w:space="0" w:color="auto"/>
                    <w:left w:val="none" w:sz="0" w:space="0" w:color="auto"/>
                    <w:bottom w:val="none" w:sz="0" w:space="0" w:color="auto"/>
                    <w:right w:val="none" w:sz="0" w:space="0" w:color="auto"/>
                  </w:divBdr>
                </w:div>
              </w:divsChild>
            </w:div>
            <w:div w:id="1689674694">
              <w:marLeft w:val="0"/>
              <w:marRight w:val="0"/>
              <w:marTop w:val="0"/>
              <w:marBottom w:val="0"/>
              <w:divBdr>
                <w:top w:val="none" w:sz="0" w:space="0" w:color="auto"/>
                <w:left w:val="none" w:sz="0" w:space="0" w:color="auto"/>
                <w:bottom w:val="none" w:sz="0" w:space="0" w:color="auto"/>
                <w:right w:val="none" w:sz="0" w:space="0" w:color="auto"/>
              </w:divBdr>
              <w:divsChild>
                <w:div w:id="971641833">
                  <w:marLeft w:val="0"/>
                  <w:marRight w:val="0"/>
                  <w:marTop w:val="0"/>
                  <w:marBottom w:val="0"/>
                  <w:divBdr>
                    <w:top w:val="none" w:sz="0" w:space="0" w:color="auto"/>
                    <w:left w:val="none" w:sz="0" w:space="0" w:color="auto"/>
                    <w:bottom w:val="none" w:sz="0" w:space="0" w:color="auto"/>
                    <w:right w:val="none" w:sz="0" w:space="0" w:color="auto"/>
                  </w:divBdr>
                </w:div>
              </w:divsChild>
            </w:div>
            <w:div w:id="397938790">
              <w:marLeft w:val="0"/>
              <w:marRight w:val="0"/>
              <w:marTop w:val="0"/>
              <w:marBottom w:val="0"/>
              <w:divBdr>
                <w:top w:val="none" w:sz="0" w:space="0" w:color="auto"/>
                <w:left w:val="none" w:sz="0" w:space="0" w:color="auto"/>
                <w:bottom w:val="none" w:sz="0" w:space="0" w:color="auto"/>
                <w:right w:val="none" w:sz="0" w:space="0" w:color="auto"/>
              </w:divBdr>
              <w:divsChild>
                <w:div w:id="1249270270">
                  <w:marLeft w:val="0"/>
                  <w:marRight w:val="0"/>
                  <w:marTop w:val="0"/>
                  <w:marBottom w:val="0"/>
                  <w:divBdr>
                    <w:top w:val="none" w:sz="0" w:space="0" w:color="auto"/>
                    <w:left w:val="none" w:sz="0" w:space="0" w:color="auto"/>
                    <w:bottom w:val="none" w:sz="0" w:space="0" w:color="auto"/>
                    <w:right w:val="none" w:sz="0" w:space="0" w:color="auto"/>
                  </w:divBdr>
                </w:div>
              </w:divsChild>
            </w:div>
            <w:div w:id="1605649749">
              <w:marLeft w:val="0"/>
              <w:marRight w:val="0"/>
              <w:marTop w:val="0"/>
              <w:marBottom w:val="0"/>
              <w:divBdr>
                <w:top w:val="none" w:sz="0" w:space="0" w:color="auto"/>
                <w:left w:val="none" w:sz="0" w:space="0" w:color="auto"/>
                <w:bottom w:val="none" w:sz="0" w:space="0" w:color="auto"/>
                <w:right w:val="none" w:sz="0" w:space="0" w:color="auto"/>
              </w:divBdr>
              <w:divsChild>
                <w:div w:id="658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013">
          <w:marLeft w:val="0"/>
          <w:marRight w:val="0"/>
          <w:marTop w:val="0"/>
          <w:marBottom w:val="0"/>
          <w:divBdr>
            <w:top w:val="none" w:sz="0" w:space="0" w:color="auto"/>
            <w:left w:val="none" w:sz="0" w:space="0" w:color="auto"/>
            <w:bottom w:val="none" w:sz="0" w:space="0" w:color="auto"/>
            <w:right w:val="none" w:sz="0" w:space="0" w:color="auto"/>
          </w:divBdr>
          <w:divsChild>
            <w:div w:id="761876193">
              <w:marLeft w:val="0"/>
              <w:marRight w:val="0"/>
              <w:marTop w:val="0"/>
              <w:marBottom w:val="0"/>
              <w:divBdr>
                <w:top w:val="none" w:sz="0" w:space="0" w:color="auto"/>
                <w:left w:val="none" w:sz="0" w:space="0" w:color="auto"/>
                <w:bottom w:val="none" w:sz="0" w:space="0" w:color="auto"/>
                <w:right w:val="none" w:sz="0" w:space="0" w:color="auto"/>
              </w:divBdr>
              <w:divsChild>
                <w:div w:id="491138456">
                  <w:marLeft w:val="0"/>
                  <w:marRight w:val="0"/>
                  <w:marTop w:val="0"/>
                  <w:marBottom w:val="0"/>
                  <w:divBdr>
                    <w:top w:val="none" w:sz="0" w:space="0" w:color="auto"/>
                    <w:left w:val="none" w:sz="0" w:space="0" w:color="auto"/>
                    <w:bottom w:val="none" w:sz="0" w:space="0" w:color="auto"/>
                    <w:right w:val="none" w:sz="0" w:space="0" w:color="auto"/>
                  </w:divBdr>
                  <w:divsChild>
                    <w:div w:id="432018227">
                      <w:marLeft w:val="0"/>
                      <w:marRight w:val="0"/>
                      <w:marTop w:val="0"/>
                      <w:marBottom w:val="0"/>
                      <w:divBdr>
                        <w:top w:val="none" w:sz="0" w:space="0" w:color="auto"/>
                        <w:left w:val="none" w:sz="0" w:space="0" w:color="auto"/>
                        <w:bottom w:val="none" w:sz="0" w:space="0" w:color="auto"/>
                        <w:right w:val="none" w:sz="0" w:space="0" w:color="auto"/>
                      </w:divBdr>
                      <w:divsChild>
                        <w:div w:id="225579644">
                          <w:marLeft w:val="0"/>
                          <w:marRight w:val="0"/>
                          <w:marTop w:val="0"/>
                          <w:marBottom w:val="0"/>
                          <w:divBdr>
                            <w:top w:val="none" w:sz="0" w:space="0" w:color="auto"/>
                            <w:left w:val="none" w:sz="0" w:space="0" w:color="auto"/>
                            <w:bottom w:val="none" w:sz="0" w:space="0" w:color="auto"/>
                            <w:right w:val="none" w:sz="0" w:space="0" w:color="auto"/>
                          </w:divBdr>
                          <w:divsChild>
                            <w:div w:id="1098066297">
                              <w:marLeft w:val="0"/>
                              <w:marRight w:val="0"/>
                              <w:marTop w:val="0"/>
                              <w:marBottom w:val="0"/>
                              <w:divBdr>
                                <w:top w:val="none" w:sz="0" w:space="0" w:color="auto"/>
                                <w:left w:val="none" w:sz="0" w:space="0" w:color="auto"/>
                                <w:bottom w:val="none" w:sz="0" w:space="0" w:color="auto"/>
                                <w:right w:val="none" w:sz="0" w:space="0" w:color="auto"/>
                              </w:divBdr>
                              <w:divsChild>
                                <w:div w:id="9565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60115">
      <w:bodyDiv w:val="1"/>
      <w:marLeft w:val="0"/>
      <w:marRight w:val="0"/>
      <w:marTop w:val="0"/>
      <w:marBottom w:val="0"/>
      <w:divBdr>
        <w:top w:val="none" w:sz="0" w:space="0" w:color="auto"/>
        <w:left w:val="none" w:sz="0" w:space="0" w:color="auto"/>
        <w:bottom w:val="none" w:sz="0" w:space="0" w:color="auto"/>
        <w:right w:val="none" w:sz="0" w:space="0" w:color="auto"/>
      </w:divBdr>
    </w:div>
    <w:div w:id="1222836281">
      <w:bodyDiv w:val="1"/>
      <w:marLeft w:val="0"/>
      <w:marRight w:val="0"/>
      <w:marTop w:val="0"/>
      <w:marBottom w:val="0"/>
      <w:divBdr>
        <w:top w:val="none" w:sz="0" w:space="0" w:color="auto"/>
        <w:left w:val="none" w:sz="0" w:space="0" w:color="auto"/>
        <w:bottom w:val="none" w:sz="0" w:space="0" w:color="auto"/>
        <w:right w:val="none" w:sz="0" w:space="0" w:color="auto"/>
      </w:divBdr>
      <w:divsChild>
        <w:div w:id="1690401706">
          <w:marLeft w:val="360"/>
          <w:marRight w:val="0"/>
          <w:marTop w:val="120"/>
          <w:marBottom w:val="0"/>
          <w:divBdr>
            <w:top w:val="none" w:sz="0" w:space="0" w:color="auto"/>
            <w:left w:val="none" w:sz="0" w:space="0" w:color="auto"/>
            <w:bottom w:val="none" w:sz="0" w:space="0" w:color="auto"/>
            <w:right w:val="none" w:sz="0" w:space="0" w:color="auto"/>
          </w:divBdr>
        </w:div>
      </w:divsChild>
    </w:div>
    <w:div w:id="17513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08714bbd5cf8205e710981b30d93d21a&amp;term_occur=999&amp;term_src=Title:16:Chapter:I:Subchapter:C:Part:310:310.4" TargetMode="External"/><Relationship Id="rId13" Type="http://schemas.openxmlformats.org/officeDocument/2006/relationships/hyperlink" Target="https://www.consumerfinance.gov/complaint/getting-star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aint.consumerfinance.gov/submit-a-complaint/s/products?sessionid=1fc6f6921912cf3cca57b9b616e8452b43ee8d739996a03df0b544e73741b7e40dc29c16af1a915a670f8ff2dcc8d5a1a0f5a3bbe2429399863628363c5b1a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formsubmission.ilag.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cformsubmission.ilag.gov/"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f209a75aa3cdf498ba71ac4ccb932bcb&amp;term_occur=999&amp;term_src=Title:16:Chapter:I:Subchapter:C:Part:310:310.4" TargetMode="External"/><Relationship Id="rId14" Type="http://schemas.openxmlformats.org/officeDocument/2006/relationships/hyperlink" Target="https://www.workingcredi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3C7E-BD94-4EBE-B558-E8B761E9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deborah@workingcredit.org</dc:creator>
  <cp:keywords/>
  <dc:description/>
  <cp:lastModifiedBy>Amy Eisenstein</cp:lastModifiedBy>
  <cp:revision>2</cp:revision>
  <dcterms:created xsi:type="dcterms:W3CDTF">2022-01-13T15:38:00Z</dcterms:created>
  <dcterms:modified xsi:type="dcterms:W3CDTF">2022-01-13T15:38:00Z</dcterms:modified>
</cp:coreProperties>
</file>